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§118. VEHICLES PURCHASED IN FOREIGN COUNTRIES OR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