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Municipalities may not alter speed regulations; signal devices; speed in 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§4 (AMD). PL 1971, c. 593,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§1256. Municipalities may not alter speed regulations; signal devices; speed in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Municipalities may not alter speed regulations; signal devices; speed in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§1256. MUNICIPALITIES MAY NOT ALTER SPEED REGULATIONS; SIGNAL DEVICES; SPEED IN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