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246-A</w:t>
        <w:t xml:space="preserve">.  </w:t>
      </w:r>
      <w:r>
        <w:rPr>
          <w:b/>
        </w:rPr>
        <w:t xml:space="preserve">Fuel use identification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§§E9,10 (NEW). PL 1981, c. 689, §1 (RPR). PL 1983, c. 94, §§C-8 (AMD). PL 1983, c. 455, §11 (AMD). PL 1983, c. 533 (AMD). PL 1983, c. 808, §1 (AMD). PL 1983, c. 817, §§1-4 (AMD). PL 1985, c. 409 (AMD). PL 1985, c. 506, §A54 (AMD). PL 1985, c. 523, §1 (AMD). PL 1985, c. 812, §A3 (AMD). PL 1987, c. 185, §1 (AMD). PL 1987, c. 472, §§1,4 (AMD). PL 1987, c. 549, §2 (AMD). PL 1989, c. 515, §3 (AMD). PL 1989, c. 896, §§1,2 (AMD). RR 1991, c. 2, §104 (COR). PL 1991, c. 529, §D1 (AMD). PL 1991, c. 529, §E (AFF). PL 1991, c. 592, §D1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§246-A. Fuel use identification decal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§246-A. Fuel use identification decal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§246-A. FUEL USE IDENTIFICATION DECAL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