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313 (AMD). PL 1969, c. 362 (AMD). PL 1973, c. 469, §4 (AMD). PL 1973, c. 614, §§1-4 (AMD). PL 1973, c. 714, §§1,2 (AMD). PL 1973, c. 796, §§3,4 (AMD). PL 1975, c. 237, §§1,2 (AMD). PL 1975, c. 623, §44A (AMD). PL 1977, c. 481, §8A (AMD). PL 1979, c. 148 (AMD). PL 1979, c. 247 (AMD). PL 1979, c. 439, §11 (AMD). PL 1983, c. 30, §§1,2 (AMD). PL 1983, c. 94, §§B8-B10, C4-C7 (AMD). PL 1983, c. 265 (AMD). PL 1983, c. 818, §§5,6 (AMD). PL 1985, c. 18 (AMD). PL 1985, c. 506, §A53 (AMD). PL 1985, c. 520, §§1,2 (AMD). PL 1985, c. 735, §§3,7 (AMD). PL 1985, c. 812, §A2 (AMD). PL 1987, c. 499, §1 (AMD). PL 1987, c. 789, §§10,11 (AMD). PL 1989, c. 528, §§1,16 (AMD). PL 1991, c. 837, §§A65,66 (AMD). PL 1993, c. 297, §A9 (AMD). PL 1993, c. 658,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 --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 --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