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 STAFF ASSISTANTS TO LEGISLATIVE LEADERSHIP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