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Floor leaders; term limitation</w:t>
      </w:r>
    </w:p>
    <w:p>
      <w:pPr>
        <w:jc w:val="both"/>
        <w:spacing w:before="100" w:after="100"/>
        <w:ind w:start="360"/>
        <w:ind w:firstLine="360"/>
      </w:pPr>
      <w:r>
        <w:rPr/>
      </w:r>
      <w:r>
        <w:rPr/>
      </w:r>
      <w:r>
        <w:t xml:space="preserve">A person may not serve in the Senate for more than 3 consecutive legislative bienniums in each of the following positions: party floor leader or assistant party floor leader.  Service in either capacity in the Senate before December 2, 1992 or service as a party floor leader, assistant party floor leader or whip in the House of Representatives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§1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§1 (NEW). PL 1993, c. 411,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 Floor leaders; term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Floor leaders; term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§24. FLOOR LEADERS; TERM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