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Organization</w:t>
      </w:r>
    </w:p>
    <w:p>
      <w:pPr>
        <w:jc w:val="both"/>
        <w:spacing w:before="100" w:after="100"/>
        <w:ind w:start="360"/>
        <w:ind w:firstLine="360"/>
      </w:pPr>
      <w:r>
        <w:rPr/>
      </w:r>
      <w:r>
        <w:rPr/>
      </w:r>
      <w:r>
        <w:t xml:space="preserve">The Clerk of the preceding House of Representatives in the same manner as provided for the Senate shall call the Representatives-elect to order and preside until they are qualified and elect a Speaker. If no quorum appears, the clerk shall preside, and the Representatives-elect present shall adjourn from day to day until a quorum appears and is qualified and a Speaker is elected. After the election of the Speaker, the House of Representatives shall proceed to elect by ballot a clerk and an assistant clerk. All revenues received by the document clerk in the performance of the document clerk's duties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w:pPr>
        <w:jc w:val="both"/>
        <w:spacing w:before="100" w:after="100"/>
        <w:ind w:start="360"/>
        <w:ind w:firstLine="360"/>
      </w:pPr>
      <w:r>
        <w:rPr/>
      </w:r>
      <w:r>
        <w:rPr/>
      </w:r>
      <w:r>
        <w:t xml:space="preserve">In case of vacancy in the office of the clerk, or the clerk's absence or inability to perform the duties, the clerk's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[RR 2019, c. 1, Pt. A, §2 (COR).]</w:t>
      </w:r>
    </w:p>
    <w:p>
      <w:pPr>
        <w:jc w:val="both"/>
        <w:spacing w:before="100" w:after="100"/>
        <w:ind w:start="360"/>
        <w:ind w:firstLine="360"/>
      </w:pPr>
      <w:r>
        <w:rPr/>
      </w:r>
      <w:r>
        <w:rPr/>
      </w:r>
      <w:r>
        <w:t xml:space="preserve">If the Clerk of the House and the clerk's assistant are absent at the time set for convening the House,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§§2-A (AMD). PL 1967, c. 503, §2 (AMD). PL 2019, c. 475, §15 (AMD). RR 2019, c. 1, Pt. A,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