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Oaths</w:t>
      </w:r>
    </w:p>
    <w:p>
      <w:pPr>
        <w:jc w:val="both"/>
        <w:spacing w:before="100" w:after="100"/>
        <w:ind w:start="360"/>
        <w:ind w:firstLine="360"/>
      </w:pPr>
      <w:r>
        <w:rPr/>
      </w:r>
      <w:r>
        <w:rPr/>
      </w:r>
      <w:r>
        <w:t xml:space="preserve">All testimony of subpoenaed witnesses shall be under oath. A voluntary witness may be required to testify under oath by legislative committee action. Oaths shall be administered by the chairman.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§426.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