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Creation of position of appointed county treasurer</w:t>
      </w:r>
    </w:p>
    <w:p>
      <w:pPr>
        <w:jc w:val="both"/>
        <w:spacing w:before="100" w:after="0"/>
        <w:ind w:start="360"/>
        <w:ind w:firstLine="360"/>
      </w:pPr>
      <w:r>
        <w:rPr>
          <w:b/>
        </w:rPr>
        <w:t>1</w:t>
        <w:t xml:space="preserve">.  </w:t>
      </w:r>
      <w:r>
        <w:rPr>
          <w:b/>
        </w:rPr>
        <w:t xml:space="preserve">County commissioners' decision.</w:t>
        <w:t xml:space="preserve"> </w:t>
      </w:r>
      <w:r>
        <w:t xml:space="preserve"> </w:t>
      </w:r>
      <w:r>
        <w:t xml:space="preserve">Notwithstanding </w:t>
      </w:r>
      <w:r>
        <w:t>sections 151</w:t>
      </w:r>
      <w:r>
        <w:t xml:space="preserve"> and </w:t>
      </w:r>
      <w:r>
        <w:t>152</w:t>
      </w:r>
      <w:r>
        <w:t xml:space="preserve">, the county commissioners may decide to abolish the position of elected county treasurer and replace it with an appointed county treasurer.  This decision is not effective until approved by the voters of the county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by order, shall provide for the abolition of the position of elected county treasurer and its replacement with an appointed county treasurer in the form and manner provided in this section.</w:t>
      </w:r>
    </w:p>
    <w:p>
      <w:pPr>
        <w:jc w:val="both"/>
        <w:spacing w:before="100" w:after="0"/>
        <w:ind w:start="720"/>
      </w:pPr>
      <w:r>
        <w:rPr/>
        <w:t>A</w:t>
        <w:t xml:space="preserve">.  </w:t>
      </w:r>
      <w:r>
        <w:rPr/>
      </w:r>
      <w:r>
        <w:t xml:space="preserve">The petition procedure of </w:t>
      </w:r>
      <w:r>
        <w:t>section 1321, subsection 3</w:t>
      </w:r>
      <w:r>
        <w:t xml:space="preserve">, shall be used in this alternative method except that the legend at the top of each petition form shall read as follows:</w:t>
      </w:r>
    </w:p>
    <w:p xmlns:wp="http://schemas.openxmlformats.org/drawingml/2010/wordprocessingDrawing" xmlns:w15="http://schemas.microsoft.com/office/word/2012/wordml">
      <w:pPr>
        <w:spacing w:before="100" w:after="100"/>
        <w:ind w:start="1440"/>
        <w:ind w:end="720"/>
      </w:pPr>
      <w:r>
        <w:t xml:space="preserve">"County of ** .......... **</w:t>
      </w:r>
    </w:p>
    <w:p xmlns:wp="http://schemas.openxmlformats.org/drawingml/2010/wordprocessingDrawing" xmlns:w15="http://schemas.microsoft.com/office/word/2012/wordml">
      <w:pPr>
        <w:spacing w:before="100" w:after="100"/>
        <w:ind w:start="1440"/>
        <w:ind w:end="720"/>
      </w:pPr>
      <w:r>
        <w:t xml:space="preserve">Each of the undersigned voters respectively requests the county commissioners to abolish the position of elected county treasurer and replace it with a county treasurer appointed by the county commissioners."</w:t>
      </w:r>
      <w:r>
        <w:t xml:space="preserve">  </w:t>
      </w: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procedure after the petition is filed is the same as that under </w:t>
      </w:r>
      <w:r>
        <w:t>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Pt.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Election procedure.</w:t>
        <w:t xml:space="preserve"> </w:t>
      </w:r>
      <w:r>
        <w:t xml:space="preserve"> </w:t>
      </w:r>
      <w:r>
        <w:t xml:space="preserve">Within 30 days after a decision under </w:t>
      </w:r>
      <w:r>
        <w:t>subsection 1</w:t>
      </w:r>
      <w:r>
        <w:t xml:space="preserve"> or the receipt of a certificate or final determination of sufficiency under </w:t>
      </w:r>
      <w:r>
        <w:t>subsection 2, paragraph B</w:t>
      </w:r>
      <w:r>
        <w:t xml:space="preserve">, the county commissioners, by order, shall submit the question of the abolition of the position of elected county treasurer and its replacement with an appointed county treasurer to the voters of the county at the next regular or special statewide election.  The question to be submitted to the voters shall be in substance as follows:</w:t>
      </w:r>
    </w:p>
    <w:p xmlns:wp="http://schemas.openxmlformats.org/drawingml/2010/wordprocessingDrawing" xmlns:w15="http://schemas.microsoft.com/office/word/2012/wordml">
      <w:pPr>
        <w:spacing w:before="100" w:after="100"/>
        <w:ind w:start="1080"/>
        <w:ind w:firstLine="0"/>
        <w:ind w:end="720"/>
      </w:pPr>
      <w:r>
        <w:t xml:space="preserve">"Shall the position of elected county treasurer be abolished and replaced with a treasurer appointed by the county commissioners?"</w:t>
      </w:r>
    </w:p>
    <w:p xmlns:wp="http://schemas.openxmlformats.org/drawingml/2010/wordprocessingDrawing" xmlns:w15="http://schemas.microsoft.com/office/word/2012/wordml">
      <w:pPr>
        <w:spacing w:before="100" w:after="100"/>
        <w:ind w:start="360"/>
        <w:ind w:firstLine="0"/>
      </w:pPr>
      <w:r>
        <w:t xml:space="preserve">If a majority of those voting on this question vote in the affirmative, the position of elected county treasurer shall be abolished after the term of the current elected county treasurer expires and the county commissioners shall appoint a treasurer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Term; compensation; qualifications.</w:t>
        <w:t xml:space="preserve"> </w:t>
      </w:r>
      <w:r>
        <w:t xml:space="preserve"> </w:t>
      </w:r>
      <w:r>
        <w:t xml:space="preserve">Upon abolition of the position of elected county treasurer under this section, the county commissioners shall appoint a treasurer to serve at their will and, notwithstanding </w:t>
      </w:r>
      <w:r>
        <w:t>section 154</w:t>
      </w:r>
      <w:r>
        <w:t xml:space="preserve">, with the compensation they set.  The treasurer must be qualified in matters of business administration and finance.  The appointed treasurer has all authority granted to treasurers under this subchapter and is subject to all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Creation of position of appointed county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Creation of position of appointed county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 CREATION OF POSITION OF APPOINTED COUNTY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