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2705</w:t>
        <w:t xml:space="preserve">.  </w:t>
      </w:r>
      <w:r>
        <w:rPr>
          <w:b/>
        </w:rPr>
        <w:t xml:space="preserve">Municipal employee participation in disaster relief</w:t>
      </w:r>
    </w:p>
    <w:p>
      <w:pPr>
        <w:jc w:val="both"/>
        <w:spacing w:before="100" w:after="100"/>
        <w:ind w:start="360"/>
        <w:ind w:firstLine="360"/>
      </w:pPr>
      <w:r>
        <w:rPr/>
      </w:r>
      <w:r>
        <w:rPr/>
      </w:r>
      <w:r>
        <w:t xml:space="preserve">In order to participate in specialized disaster relief services for the American Red Cross, a municipal employee who is a certified disaster service volunteer of the American Red Cross, upon the request of the American Red Cross and with the approval of the legislative body of the municipality or the municipal officers, may:</w:t>
      </w:r>
      <w:r>
        <w:t xml:space="preserve">  </w:t>
      </w:r>
      <w:r xmlns:wp="http://schemas.openxmlformats.org/drawingml/2010/wordprocessingDrawing" xmlns:w15="http://schemas.microsoft.com/office/word/2012/wordml">
        <w:rPr>
          <w:rFonts w:ascii="Arial" w:hAnsi="Arial" w:cs="Arial"/>
          <w:sz w:val="22"/>
          <w:szCs w:val="22"/>
        </w:rPr>
        <w:t xml:space="preserve">[PL 1997, c. 600, §2 (NEW).]</w:t>
      </w:r>
    </w:p>
    <w:p>
      <w:pPr>
        <w:jc w:val="both"/>
        <w:spacing w:before="100" w:after="0"/>
        <w:ind w:start="360"/>
        <w:ind w:firstLine="360"/>
      </w:pPr>
      <w:r>
        <w:rPr>
          <w:b/>
        </w:rPr>
        <w:t>1</w:t>
        <w:t xml:space="preserve">.  </w:t>
      </w:r>
      <w:r>
        <w:rPr>
          <w:b/>
        </w:rPr>
        <w:t xml:space="preserve">Paid leave.</w:t>
        <w:t xml:space="preserve"> </w:t>
      </w:r>
      <w:r>
        <w:t xml:space="preserve"> </w:t>
      </w:r>
      <w:r>
        <w:t xml:space="preserve">Be granted a leave not to exceed 15 days in each year without loss of pay, vacation time, sick leave or earned overtime accumulation;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600, §2 (NEW).]</w:t>
      </w:r>
    </w:p>
    <w:p>
      <w:pPr>
        <w:jc w:val="both"/>
        <w:spacing w:before="100" w:after="0"/>
        <w:ind w:start="360"/>
        <w:ind w:firstLine="360"/>
      </w:pPr>
      <w:r>
        <w:rPr>
          <w:b/>
        </w:rPr>
        <w:t>2</w:t>
        <w:t xml:space="preserve">.  </w:t>
      </w:r>
      <w:r>
        <w:rPr>
          <w:b/>
        </w:rPr>
        <w:t xml:space="preserve">Use of compensated time off.</w:t>
        <w:t xml:space="preserve"> </w:t>
      </w:r>
      <w:r>
        <w:t xml:space="preserve"> </w:t>
      </w:r>
      <w:r>
        <w:t xml:space="preserve">Be granted a leave using that employee's compensated time off, with the consent of the employee;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600, §2 (NEW).]</w:t>
      </w:r>
    </w:p>
    <w:p>
      <w:pPr>
        <w:jc w:val="both"/>
        <w:spacing w:before="100" w:after="0"/>
        <w:ind w:start="360"/>
        <w:ind w:firstLine="360"/>
      </w:pPr>
      <w:r>
        <w:rPr>
          <w:b/>
        </w:rPr>
        <w:t>3</w:t>
        <w:t xml:space="preserve">.  </w:t>
      </w:r>
      <w:r>
        <w:rPr>
          <w:b/>
        </w:rPr>
        <w:t xml:space="preserve">Combination.</w:t>
        <w:t xml:space="preserve"> </w:t>
      </w:r>
      <w:r>
        <w:t xml:space="preserve"> </w:t>
      </w:r>
      <w:r>
        <w:t xml:space="preserve">Be granted a leave using a combination of paid leave and compensated time off authorized in </w:t>
      </w:r>
      <w:r>
        <w:t>subsections 1</w:t>
      </w:r>
      <w:r>
        <w:t xml:space="preserve"> and </w:t>
      </w:r>
      <w:r>
        <w:t>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600, §2 (NEW).]</w:t>
      </w:r>
    </w:p>
    <w:p>
      <w:pPr>
        <w:jc w:val="both"/>
        <w:spacing w:before="100" w:after="100"/>
        <w:ind w:start="360"/>
        <w:ind w:firstLine="360"/>
      </w:pPr>
      <w:r>
        <w:rPr/>
      </w:r>
      <w:r>
        <w:rPr/>
      </w:r>
      <w:r>
        <w:t xml:space="preserve">This section applies only to relief services related to a disaster declared by the governor of a state or territory or by the President of the United States.</w:t>
      </w:r>
      <w:r>
        <w:t xml:space="preserve">  </w:t>
      </w:r>
      <w:r xmlns:wp="http://schemas.openxmlformats.org/drawingml/2010/wordprocessingDrawing" xmlns:w15="http://schemas.microsoft.com/office/word/2012/wordml">
        <w:rPr>
          <w:rFonts w:ascii="Arial" w:hAnsi="Arial" w:cs="Arial"/>
          <w:sz w:val="22"/>
          <w:szCs w:val="22"/>
        </w:rPr>
        <w:t xml:space="preserve">[PL 1997, c. 600,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600,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§2705. Municipal employee participation in disaster relief</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§2705. Municipal employee participation in disaster relief</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§2705. MUNICIPAL EMPLOYEE PARTICIPATION IN DISASTER RELIEF</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