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Fees for licenses or permits</w:t>
      </w:r>
    </w:p>
    <w:p>
      <w:pPr>
        <w:jc w:val="both"/>
        <w:spacing w:before="100" w:after="100"/>
        <w:ind w:start="360"/>
        <w:ind w:firstLine="360"/>
      </w:pPr>
      <w:r>
        <w:rPr/>
      </w:r>
      <w:r>
        <w:rPr/>
      </w:r>
      <w:r>
        <w:t xml:space="preserve">Unless otherwise provided by law, any fee established by a municipality for any license or permit under this subpart must reasonably reflect the municipality's costs associated with the license or permit procedure and enforcement.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Fees for licenses 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Fees for licenses 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§3702. FEES FOR LICENSES 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