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5023</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§16 (AMD). PL 2005, c. 380, §B6 (AMD). PL 2017, c. 234, §39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§5023.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§5023.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§5023.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