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§19 (AMD). PL 1997, c. 552, §2 (AMD). PL 1997, c. 643, §§XX1-3 (AMD). PL 2001, c. 354, §3 (AMD). PL 2003, c. 689, §B6 (REV).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