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6006-H</w:t>
        <w:t xml:space="preserve">.  </w:t>
      </w:r>
      <w:r>
        <w:rPr>
          <w:b/>
        </w:rPr>
        <w:t xml:space="preserve">State Water and Wastewater Infrastructure Fund</w:t>
      </w:r>
    </w:p>
    <w:p>
      <w:pPr>
        <w:jc w:val="both"/>
        <w:spacing w:before="100" w:after="100"/>
        <w:ind w:start="360"/>
        <w:ind w:firstLine="360"/>
      </w:pPr>
      <w:r>
        <w:rPr>
          <w:b/>
        </w:rPr>
        <w:t>1</w:t>
        <w:t xml:space="preserve">.  </w:t>
      </w:r>
      <w:r>
        <w:rPr>
          <w:b/>
        </w:rPr>
        <w:t xml:space="preserve">Establishment; purposes.</w:t>
        <w:t xml:space="preserve"> </w:t>
      </w:r>
      <w:r>
        <w:t xml:space="preserve"> </w:t>
      </w:r>
      <w:r>
        <w:t xml:space="preserve">The State Water and Wastewater Infrastructure Fund, referred to in this section as "the fund," is established as provided in this section.</w:t>
      </w:r>
    </w:p>
    <w:p>
      <w:pPr>
        <w:jc w:val="both"/>
        <w:spacing w:before="100" w:after="0"/>
        <w:ind w:start="720"/>
      </w:pPr>
      <w:r>
        <w:rPr/>
        <w:t>A</w:t>
        <w:t xml:space="preserve">.  </w:t>
      </w:r>
      <w:r>
        <w:rPr/>
      </w:r>
      <w:r>
        <w:t xml:space="preserve">The fund is established in the custody of the bank as a special fund to provide financial assistance for capital investment in public water and wastewater infrastructure.  For the purposes of this section, "public water and wastewater infrastructure" includes but is not limited to public water systems, drinking water supplies and treatment facilities, public wastewater systems and treatment facilities and water pollution abatement systems.  The fund may also be used to provide financial assistance for capital investment in private and commercial wastewater systems as allowed under </w:t>
      </w:r>
      <w:r>
        <w:t>Title 38, sections 411</w:t>
      </w:r>
      <w:r>
        <w:t xml:space="preserve"> and </w:t>
      </w:r>
      <w:r>
        <w:t>411‑A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The proceeds of notes or bonds issued by the State for the purpose of deposit in the fund;</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 and</w:t>
      </w:r>
    </w:p>
    <w:p>
      <w:pPr>
        <w:jc w:val="both"/>
        <w:spacing w:before="100" w:after="0"/>
        <w:ind w:start="1080"/>
      </w:pPr>
      <w:r>
        <w:rPr/>
        <w:t>(</w:t>
        <w:t>6</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guarantee or insure, directly or indirectly, the payment of notes or bonds issued or to be issued by the State for the purpose of financing capital investment in water and wastewater infrastructure through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B</w:t>
        <w:t xml:space="preserve">.  </w:t>
      </w:r>
      <w:r>
        <w:rPr/>
      </w:r>
      <w:r>
        <w:t xml:space="preserve">To provide funds for capital investment in water and wastewater infrastructure through the Maine Drinking Water Fund, established in </w:t>
      </w:r>
      <w:r>
        <w:t>Title 22, section 2610</w:t>
      </w:r>
      <w:r>
        <w:t xml:space="preserve">, and the Maine Clean Water Fund, established in </w:t>
      </w:r>
      <w:r>
        <w:t>Title 38, section 411‑C</w:t>
      </w:r>
      <w:r>
        <w:t xml:space="preserve">.  Transfers to these funds must be made in consultation with the agencies administering those funds and must be secondary to the repayment of notes or bonds issued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C</w:t>
        <w:t xml:space="preserve">.  </w:t>
      </w:r>
      <w:r>
        <w:rPr/>
      </w:r>
      <w:r>
        <w:t xml:space="preserve">To provide a state match for federal funds provided to the State Revolving Loan Fund established in </w:t>
      </w:r>
      <w:r>
        <w:t>section 6006‑A</w:t>
      </w:r>
      <w:r>
        <w:t xml:space="preserve"> and the safe drinking water revolving loan fund established in </w:t>
      </w:r>
      <w:r>
        <w:t>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 PL 2019, c. 423,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§6006-H. State Water and Wastewater Infrastructure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§6006-H. State Water and Wastewater Infrastructure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§6006-H. STATE WATER AND WASTEWATER INFRASTRUCTURE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