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General powers; construction</w:t>
      </w:r>
    </w:p>
    <w:p>
      <w:pPr>
        <w:jc w:val="both"/>
        <w:spacing w:before="100" w:after="0"/>
        <w:ind w:start="360"/>
        <w:ind w:firstLine="360"/>
      </w:pPr>
      <w:r>
        <w:rPr>
          <w:b/>
        </w:rPr>
        <w:t>1</w:t>
        <w:t xml:space="preserve">.  </w:t>
      </w:r>
      <w:r>
        <w:rPr>
          <w:b/>
        </w:rPr>
        <w:t xml:space="preserve">General powers.</w:t>
        <w:t xml:space="preserve"> </w:t>
      </w:r>
      <w:r>
        <w:t xml:space="preserve"> </w:t>
      </w:r>
      <w:r>
        <w:t xml:space="preserve">All powers and duties necessary to carry out the purposes set forth in this chapter are conferred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Liberal construction.</w:t>
        <w:t xml:space="preserve"> </w:t>
      </w:r>
      <w:r>
        <w:t xml:space="preserve"> </w:t>
      </w:r>
      <w:r>
        <w:t xml:space="preserve">This chapter shall be liberally construed to carry out the intent expressed in </w:t>
      </w:r>
      <w:r>
        <w:t>section 6102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General powers;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General powers;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§6103. GENERAL POWERS;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