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900-K</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360"/>
        <w:ind w:firstLine="360"/>
      </w:pPr>
      <w:r>
        <w:rPr>
          <w:b/>
        </w:rPr>
        <w:t>1</w:t>
        <w:t xml:space="preserve">.  </w:t>
      </w:r>
      <w:r>
        <w:rPr>
          <w:b/>
        </w:rPr>
        <w:t xml:space="preserve">Budget committee.</w:t>
        <w:t xml:space="preserve"> </w:t>
      </w:r>
      <w:r>
        <w:t xml:space="preserve"> </w:t>
      </w:r>
      <w:r>
        <w:t xml:space="preserve">"Budget committee" means the Penobscot County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2</w:t>
        <w:t xml:space="preserve">.  </w:t>
      </w:r>
      <w:r>
        <w:rPr>
          <w:b/>
        </w:rPr>
        <w:t xml:space="preserve">Municipal official.</w:t>
        <w:t xml:space="preserve"> </w:t>
      </w:r>
      <w:r>
        <w:t xml:space="preserve"> </w:t>
      </w:r>
      <w:r>
        <w:t xml:space="preserve">"Municipal official" means any elected member of a municipal government in Penobscot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§900-K.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§900-K.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§900-K.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