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§923. CAPITAL EXPENDITURE ACCOUNTS TO CARRY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