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952-A</w:t>
        <w:t xml:space="preserve">.  </w:t>
      </w:r>
      <w:r>
        <w:rPr>
          <w:b/>
        </w:rPr>
        <w:t xml:space="preserve">Audit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report required pursuant to </w:t>
      </w:r>
      <w:r>
        <w:t>section 951, subsection 1</w:t>
      </w:r>
      <w:r>
        <w:t xml:space="preserve"> must contain the following items:</w:t>
      </w:r>
    </w:p>
    <w:p>
      <w:pPr>
        <w:jc w:val="both"/>
        <w:spacing w:before="100" w:after="0"/>
        <w:ind w:start="720"/>
      </w:pPr>
      <w:r>
        <w:rPr/>
        <w:t>A</w:t>
        <w:t xml:space="preserve">.  </w:t>
      </w:r>
      <w:r>
        <w:rPr/>
      </w:r>
      <w:r>
        <w:t xml:space="preserve">A management letter;</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B</w:t>
        <w:t xml:space="preserve">.  </w:t>
      </w:r>
      <w:r>
        <w:rPr/>
      </w:r>
      <w:r>
        <w:t xml:space="preserve">A letter of transmittal;</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C</w:t>
        <w:t xml:space="preserve">.  </w:t>
      </w:r>
      <w:r>
        <w:rPr/>
      </w:r>
      <w:r>
        <w:t xml:space="preserve">The independent auditor's report on the financial statements; and</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D</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2</w:t>
        <w:t xml:space="preserve">.  </w:t>
      </w:r>
      <w:r>
        <w:rPr>
          <w:b/>
        </w:rPr>
        <w:t xml:space="preserve">Copies for distribution.</w:t>
        <w:t xml:space="preserve"> </w:t>
      </w:r>
      <w:r>
        <w:t xml:space="preserve"> </w:t>
      </w:r>
      <w:r>
        <w:t xml:space="preserve">Copies of the report must be deposited in the county commissioners' office or a convenient place of business for distribution to the public and must be distributed to each municipality 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3</w:t>
        <w:t xml:space="preserve">.  </w:t>
      </w:r>
      <w:r>
        <w:rPr>
          <w:b/>
        </w:rPr>
        <w:t xml:space="preserve">Copies open for inspection.</w:t>
        <w:t xml:space="preserve"> </w:t>
      </w:r>
      <w:r>
        <w:t xml:space="preserve"> </w:t>
      </w:r>
      <w:r>
        <w:t xml:space="preserve">Copies of the report and all county records must be kept in the county commissioners' office and must be open to the inspection of the public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§952-A. Audit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§952-A. Audit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§952-A. AUDIT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