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Powers and duties of the Indian tribes within their respective Indian territories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have and may exercise and enjoy all the rights, privileges, powers and immunities, including, but without limitation, the power to enact ordinances and collect taxes, and are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by the Passamaquoddy Tribe pursuant to </w:t>
      </w:r>
      <w:r>
        <w:t>section 6207, subsection 10</w:t>
      </w:r>
      <w:r>
        <w:t xml:space="preserve">, </w:t>
      </w:r>
      <w:r>
        <w:t>section 6207‑A</w:t>
      </w:r>
      <w:r>
        <w:t xml:space="preserve"> and </w:t>
      </w:r>
      <w:r>
        <w:t>section 6209‑A, subsection 1, paragraph F</w:t>
      </w:r>
      <w:r>
        <w:t xml:space="preserve"> and by the Penobscot Nation pursuant to </w:t>
      </w:r>
      <w:r>
        <w:t>section 6207, subsection 11</w:t>
      </w:r>
      <w:r>
        <w:t xml:space="preserve">, </w:t>
      </w:r>
      <w:r>
        <w:t>section 6207‑B</w:t>
      </w:r>
      <w:r>
        <w:t xml:space="preserve"> and </w:t>
      </w:r>
      <w:r>
        <w:t>section 6209‑B, subsection 1, paragraph F</w:t>
      </w:r>
      <w:r>
        <w:t xml:space="preserve">, respectively, is not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is equally entitled to receive any municipal or governmental services provided by the respective tribe or nation or by the State, except those services that are provided exclusively to members of the respective tribe or nation pursuant to state or federal law, and is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§1 (AMD); PL 2023, c. 647, Pt. B, §9 (AFF).]</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The Passamaquoddy Tribe, the Penobscot Nation and their members may sue and be sued in the courts of the State to the same extent as any other entity or person in the State provided, however, that the respective tribe or nation and its officers and employees shall be immune from suit when the respective tribe or nation is acting in its governmental capacity to the same extent as any municipality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any federally recognized Indian tribe, nation, band or other group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any federally recognized Indian tribe, nation, band or other group within the Indian territory of that tribe or nation. The State has exclusive jurisdiction over violations of tribal ordinances by persons not members of any federally recognized Indian tribe, nation, band or other group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§1 (AMD); PL 2023, c. 647, Pt. E,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 PL 2019, c. 621, Pt. A, §1 (AMD). PL 2019, c. 621, Pt. A, §3 (AFF). PL 2019, c. 621, Pt. B, §1 (AMD). PL 2019, c. 621, Pt. B, §3 (AFF). RR 2019, c. 2, Pt. A, §30 (AMD). PL 2021, c. 650, §5 (AMD). PL 2021, c. 650, §13 (AFF). PL 2023, c. 647, Pt. B, §1 (AMD). PL 2023, c. 647, Pt. B, §9 (AFF). PL 2023, c. 647, Pt. E, §1 (AMD). PL 2023, c. 647, Pt. E,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Powers and duties of the Indian tribes within their respective Indian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Powers and duties of the Indian tribes within their respective Indian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§6206. POWERS AND DUTIES OF THE INDIAN TRIBES WITHIN THEIR RESPECTIVE INDIAN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