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Appeal Secretary of State's refusal to file document</w:t>
      </w:r>
    </w:p>
    <w:p>
      <w:pPr>
        <w:jc w:val="both"/>
        <w:spacing w:before="100" w:after="0"/>
        <w:ind w:start="360"/>
        <w:ind w:firstLine="360"/>
      </w:pPr>
      <w:r>
        <w:rPr>
          <w:b/>
        </w:rPr>
        <w:t>1</w:t>
        <w:t xml:space="preserve">.  </w:t>
      </w:r>
      <w:r>
        <w:rPr>
          <w:b/>
        </w:rPr>
        <w:t xml:space="preserve">Commencing an appeal.</w:t>
        <w:t xml:space="preserve"> </w:t>
      </w:r>
      <w:r>
        <w:t xml:space="preserve"> </w:t>
      </w:r>
      <w:r>
        <w:t xml:space="preserve">If the Secretary of State refuses to file a document delivered to the Secretary of State's office for filing, the partnership within 30 days after the return of the document may appeal the refusal to the Superior Court of the county where the corporation's principal office is located or, if there is not a principal office in this State, of Kennebec County. The appeal is commenced by petitioning the court to compel filing of the document and by attaching to the petition the document and the Secretary of State's explanation of the refusal to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Court order.</w:t>
        <w:t xml:space="preserve"> </w:t>
      </w:r>
      <w:r>
        <w:t xml:space="preserve"> </w:t>
      </w:r>
      <w:r>
        <w:t xml:space="preserve">Upon the receipt of a petition filed under </w:t>
      </w:r>
      <w:r>
        <w:t>subsection 1</w:t>
      </w:r>
      <w:r>
        <w:t xml:space="preserve">, the court may summarily order the Secretary of State to file a document or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Appeal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§1012. Appeal Secretary of State's refusal to file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Appeal Secretary of State's refusal to file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§1012. APPEAL SECRETARY OF STATE'S REFUSAL TO FILE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