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1604</w:t>
        <w:t xml:space="preserve">.  </w:t>
      </w:r>
      <w:r>
        <w:rPr>
          <w:b/>
        </w:rPr>
        <w:t xml:space="preserve">Revival of limited liability company after dissolution</w:t>
      </w:r>
    </w:p>
    <w:p>
      <w:pPr>
        <w:jc w:val="both"/>
        <w:spacing w:before="100" w:after="0"/>
        <w:ind w:start="360"/>
        <w:ind w:firstLine="360"/>
      </w:pPr>
      <w:r>
        <w:rPr>
          <w:b/>
        </w:rPr>
        <w:t>1</w:t>
        <w:t xml:space="preserve">.  </w:t>
      </w:r>
      <w:r>
        <w:rPr>
          <w:b/>
        </w:rPr>
        <w:t xml:space="preserve">Determination of need to revive company.</w:t>
        <w:t xml:space="preserve"> </w:t>
      </w:r>
      <w:r>
        <w:t xml:space="preserve"> </w:t>
      </w:r>
      <w:r>
        <w:t xml:space="preserve">If the Secretary of State finds that a limited liability company has dissolved in any manner under this chapter, that the certificate of formation for that limited liability company has been cancelled pursuant to </w:t>
      </w:r>
      <w:r>
        <w:t>section 1533</w:t>
      </w:r>
      <w:r>
        <w:t xml:space="preserve"> and that the limited liability company should be revived for any specified purpose or purposes for a specific period of time, the Secretary of State may upon application by an interested party accompanied by the payment of the fee required by </w:t>
      </w:r>
      <w:r>
        <w:t>section 1680</w:t>
      </w:r>
      <w:r>
        <w:t xml:space="preserve"> file a certificate of revival in a form or format prescribed by the Secretary of State for reviving the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§15 (AMD).]</w:t>
      </w:r>
    </w:p>
    <w:p>
      <w:pPr>
        <w:jc w:val="both"/>
        <w:spacing w:before="100" w:after="100"/>
        <w:ind w:start="360"/>
        <w:ind w:firstLine="360"/>
      </w:pPr>
      <w:r>
        <w:rPr>
          <w:b/>
        </w:rPr>
        <w:t>2</w:t>
        <w:t xml:space="preserve">.  </w:t>
      </w:r>
      <w:r>
        <w:rPr>
          <w:b/>
        </w:rPr>
        <w:t xml:space="preserve">Certificate of revival.</w:t>
        <w:t xml:space="preserve"> </w:t>
      </w:r>
      <w:r>
        <w:t xml:space="preserve"> </w:t>
      </w:r>
      <w:r>
        <w:t xml:space="preserve">The certificate of revival must include:</w:t>
      </w:r>
    </w:p>
    <w:p>
      <w:pPr>
        <w:jc w:val="both"/>
        <w:spacing w:before="100" w:after="0"/>
        <w:ind w:start="720"/>
      </w:pPr>
      <w:r>
        <w:rPr/>
        <w:t>A</w:t>
        <w:t xml:space="preserve">.  </w:t>
      </w:r>
      <w:r>
        <w:rPr/>
      </w:r>
      <w:r>
        <w:t xml:space="preserve">The name of the limited liability company prior to revival;</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name of the limited liability company following revival, which limited liability company name must comply with </w:t>
      </w:r>
      <w:r>
        <w:t>section 1508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date of formation of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The date of dissolution of the limited liability company, if known, together with the date the certificate of cancellation was filed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E</w:t>
        <w:t xml:space="preserve">.  </w:t>
      </w:r>
      <w:r>
        <w:rPr/>
      </w:r>
      <w:r>
        <w:t xml:space="preserve">The name and address of the registered agent of the limited liability company prior to revival.  If the registered agent has resigned or no longer can be located by the limited liability company, the limited liability company shall deliver for filing a form appointing a registered agent as required by </w:t>
      </w:r>
      <w:r>
        <w:t>Title 5, chapter 6‑A</w:t>
      </w:r>
      <w:r>
        <w:t xml:space="preserve">, which form must accompany the certificate under this section;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F</w:t>
        <w:t xml:space="preserve">.  </w:t>
      </w:r>
      <w:r>
        <w:rPr/>
      </w:r>
      <w:r>
        <w:t xml:space="preserve">The name and address of the party or parties requesting the revival;</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G</w:t>
        <w:t xml:space="preserve">.  </w:t>
      </w:r>
      <w:r>
        <w:rPr/>
      </w:r>
      <w:r>
        <w:t xml:space="preserve">The purpose or purposes for which revival is requested;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H</w:t>
        <w:t xml:space="preserve">.  </w:t>
      </w:r>
      <w:r>
        <w:rPr/>
      </w:r>
      <w:r>
        <w:t xml:space="preserve">The time period needed to complete the purpose or purposes specified under </w:t>
      </w:r>
      <w:r>
        <w:t>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Notice of revival.</w:t>
        <w:t xml:space="preserve"> </w:t>
      </w:r>
      <w:r>
        <w:t xml:space="preserve"> </w:t>
      </w:r>
      <w:r>
        <w:t xml:space="preserve">The Secretary of State shall issue a notice to the limited liability company to the address provided in </w:t>
      </w:r>
      <w:r>
        <w:t>subsection 2, paragraph F</w:t>
      </w:r>
      <w:r>
        <w:t xml:space="preserve"> stating that the revival has been granted for the purpose or purposes and for the time period specified pursuant to the certificate of revival filed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§15 (AMD).]</w:t>
      </w:r>
    </w:p>
    <w:p>
      <w:pPr>
        <w:jc w:val="both"/>
        <w:spacing w:before="100" w:after="0"/>
        <w:ind w:start="360"/>
        <w:ind w:firstLine="360"/>
      </w:pPr>
      <w:r>
        <w:rPr>
          <w:b/>
        </w:rPr>
        <w:t>4</w:t>
        <w:t xml:space="preserve">.  </w:t>
      </w:r>
      <w:r>
        <w:rPr>
          <w:b/>
        </w:rPr>
        <w:t xml:space="preserve">Amendment to certificate of formation.</w:t>
        <w:t xml:space="preserve"> </w:t>
      </w:r>
      <w:r>
        <w:t xml:space="preserve"> </w:t>
      </w:r>
      <w:r>
        <w:t xml:space="preserve">Once the revival has been granted in accordance with </w:t>
      </w:r>
      <w:r>
        <w:t>subsection 3</w:t>
      </w:r>
      <w:r>
        <w:t xml:space="preserve">, the certificate of revival is deemed to be an amendment to the certificate of formation of the limited liability company, and the limited liability company may not be required to take any further action to amend its certificate of formation under this chapter with respect to the matters set forth in the certificate of revival.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Termination of revival.</w:t>
        <w:t xml:space="preserve"> </w:t>
      </w:r>
      <w:r>
        <w:t xml:space="preserve"> </w:t>
      </w:r>
      <w:r>
        <w:t xml:space="preserve">When the time period specified in </w:t>
      </w:r>
      <w:r>
        <w:t>subsection 2, paragraph H</w:t>
      </w:r>
      <w:r>
        <w:t xml:space="preserve"> has expired, the Secretary of State shall issue a notice to the limited liability company at the address provided in </w:t>
      </w:r>
      <w:r>
        <w:t>subsection 2, paragraph F</w:t>
      </w:r>
      <w:r>
        <w:t xml:space="preserve"> that the status of the limited liability company has returned to the status prior to filing the certificate of revival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§1604. Revival of limited liability company after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§1604. Revival of limited liability company after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§1604. REVIVAL OF LIMITED LIABILITY COMPANY AFTER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