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1625</w:t>
        <w:t xml:space="preserve">.  </w:t>
      </w:r>
      <w:r>
        <w:rPr>
          <w:b/>
        </w:rPr>
        <w:t xml:space="preserve">Grounds for revocation of statement of foreign qualification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1626</w:t>
      </w:r>
      <w:r>
        <w:t xml:space="preserve"> to revoke a statement of foreign qualification if: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limited liability company does not pay when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limited liability company does not deliver its annual report to the Secretary of State as required by </w:t>
      </w:r>
      <w:r>
        <w:t>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limited liability company does not pay the annual report late filing penalty as required by </w:t>
      </w:r>
      <w:r>
        <w:t>section 1680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limited liability company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limited liability company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fails to appoint a replacement registered agent after its registered agent has resigned under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§17 (AMD).]</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member, manager or agent of the foreign limited liability company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Amended application.</w:t>
        <w:t xml:space="preserve"> </w:t>
      </w:r>
      <w:r>
        <w:t xml:space="preserve"> </w:t>
      </w:r>
      <w:r>
        <w:t xml:space="preserve">The foreign limited liability company fails to file with the Secretary of State an amended application for authority required by </w:t>
      </w:r>
      <w:r>
        <w:t>section 1622, subsection 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Authenticated certificate of cancellation or merger.</w:t>
        <w:t xml:space="preserve"> </w:t>
      </w:r>
      <w:r>
        <w:t xml:space="preserve"> </w:t>
      </w:r>
      <w:r>
        <w:t xml:space="preserve">The Secretary of State receives a duly authenticated certificate from the secretary of state or other official having custody of limited liability company records in the state or other jurisdiction under whose law the foreign limited liability company is formed stating that the foreign limited liability company has been cancelled or has disappeared as the result of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§1625. Grounds for revocation of statement of foreign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§1625. Grounds for revocation of statement of foreign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§1625. GROUNDS FOR REVOCATION OF STATEMENT OF FOREIGN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