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Address</w:t>
      </w:r>
    </w:p>
    <w:p>
      <w:pPr>
        <w:jc w:val="both"/>
        <w:spacing w:before="100" w:after="100"/>
        <w:ind w:start="360"/>
        <w:ind w:firstLine="360"/>
      </w:pPr>
      <w:r>
        <w:rPr/>
      </w:r>
      <w:r>
        <w:rPr/>
      </w:r>
      <w:r>
        <w:t xml:space="preserve">Whenever a provision of this subchapter requires that a document for filing state an address, the document must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§29 (AMD).]</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§1679.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§1679.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