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 to revoke partnership's status as registered limited liability partnership.</w:t>
        <w:t xml:space="preserve"> </w:t>
      </w:r>
      <w:r>
        <w:t xml:space="preserve"> </w:t>
      </w:r>
      <w:r>
        <w:t xml:space="preserve">If the Secretary of State determines that one or more grounds exist under </w:t>
      </w:r>
      <w:r>
        <w:t>section 808‑A</w:t>
      </w:r>
      <w:r>
        <w:t xml:space="preserve"> for revoking a partnership's status as a registered limited liability partnership, the Secretary of State shall serve the limited liability partnership with a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partnership's status as a registered limited liability partnership is revoked if within 60 days after the notice under </w:t>
      </w:r>
      <w:r>
        <w:t>subsection 1</w:t>
      </w:r>
      <w:r>
        <w:t xml:space="preserve"> was issued and is perfected under </w:t>
      </w:r>
      <w:r>
        <w:t>subsection 8</w:t>
      </w:r>
      <w:r>
        <w:t xml:space="preserve"> the Secretary of State determines that the registered limited liability partnership has failed to correct the ground or grounds for revocation.  The Secretary of State shall send notice to the partnership at the address of the registered agent of the registered limited liability partnership's as required by </w:t>
      </w:r>
      <w:r>
        <w:t>subsection 8</w:t>
      </w:r>
      <w:r>
        <w:t xml:space="preserve"> that recites the ground or grounds for revocation of the partnership's status as a registered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§5 (AMD); PL 2007, c. 323, Pt. G, §4 (AFF).]</w:t>
      </w:r>
    </w:p>
    <w:p>
      <w:pPr>
        <w:jc w:val="both"/>
        <w:spacing w:before="100" w:after="0"/>
        <w:ind w:start="360"/>
        <w:ind w:firstLine="360"/>
      </w:pPr>
      <w:r>
        <w:rPr>
          <w:b/>
        </w:rPr>
        <w:t>3</w:t>
        <w:t xml:space="preserve">.  </w:t>
      </w:r>
      <w:r>
        <w:rPr>
          <w:b/>
        </w:rPr>
        <w:t xml:space="preserve">Effect of revocation of status as registered limited liability partnership.</w:t>
        <w:t xml:space="preserve"> </w:t>
      </w:r>
      <w:r>
        <w:t xml:space="preserve"> </w:t>
      </w:r>
      <w:r>
        <w:t xml:space="preserve">A partnership whose status as a registered limited liability partnership has been revoked continues its existence but must be treated as a general partnership without that limited liability partnership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revocation of the status of a partnership as a registered limited liability partnership under this section does not impair:</w:t>
      </w:r>
    </w:p>
    <w:p>
      <w:pPr>
        <w:jc w:val="both"/>
        <w:spacing w:before="100" w:after="0"/>
        <w:ind w:start="720"/>
      </w:pPr>
      <w:r>
        <w:rPr/>
        <w:t>A</w:t>
        <w:t xml:space="preserve">.  </w:t>
      </w:r>
      <w:r>
        <w:rPr/>
      </w:r>
      <w:r>
        <w:t xml:space="preserve">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validity of any contract or act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right of any other party to the contract to maintain any action, suit or proceeding on the contract;</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D</w:t>
        <w:t xml:space="preserve">.  </w:t>
      </w:r>
      <w:r>
        <w:rPr/>
      </w:r>
      <w:r>
        <w:t xml:space="preserve">The right of the registered limited liability partnership to defend any action, suit or proceeding in any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E</w:t>
        <w:t xml:space="preserve">.  </w:t>
      </w:r>
      <w:r>
        <w:rPr/>
      </w:r>
      <w:r>
        <w:t xml:space="preserve">The liabilities of the partners with regard to events, acts or omissions occurring before the date of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revocation of the status of a partnership as a registered limited liability partnership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6</w:t>
        <w:t xml:space="preserve">.  </w:t>
      </w:r>
      <w:r>
        <w:rPr>
          <w:b/>
        </w:rPr>
        <w:t xml:space="preserve">Protecting limited liability partnership name after revocation.</w:t>
        <w:t xml:space="preserve"> </w:t>
      </w:r>
      <w:r>
        <w:t xml:space="preserve"> </w:t>
      </w:r>
      <w:r>
        <w:t xml:space="preserve">The name of a limited liability partnership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revoking the status of a financial institution or credit union as a registered limited liability partnership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registered limited liability partnership is perfected 5 days after the Secretary of State deposits its determination in the United States mail, as evidenced by the postmark, if mailed postpaid and correctly addressed to the registered agent of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§§4-6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