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Execution of documents; liability for false statements</w:t>
      </w:r>
    </w:p>
    <w:p>
      <w:pPr>
        <w:jc w:val="both"/>
        <w:spacing w:before="100" w:after="0"/>
        <w:ind w:start="360"/>
        <w:ind w:firstLine="360"/>
      </w:pPr>
      <w:r>
        <w:rPr>
          <w:b/>
        </w:rPr>
        <w:t>1</w:t>
        <w:t xml:space="preserve">.  </w:t>
      </w:r>
      <w:r>
        <w:rPr>
          <w:b/>
        </w:rPr>
        <w:t xml:space="preserve">Signature.</w:t>
        <w:t xml:space="preserve"> </w:t>
      </w:r>
      <w:r>
        <w:t xml:space="preserve"> </w:t>
      </w:r>
      <w:r>
        <w:t xml:space="preserve">Documents must be signed by a partner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Unsworn falsification.</w:t>
        <w:t xml:space="preserve"> </w:t>
      </w:r>
      <w:r>
        <w:t xml:space="preserve"> </w:t>
      </w:r>
      <w:r>
        <w:t>Section 826, subsection 3</w:t>
      </w:r>
      <w:r>
        <w:t xml:space="preserve">, governing unsworn falsification, and </w:t>
      </w:r>
      <w:r>
        <w:t>section 829</w:t>
      </w:r>
      <w:r>
        <w:t xml:space="preserve">, on liability for materially inaccurate statements, apply to foreign limited liability partnerships as if the application for authority to do business were a certificate of limited liability partnership of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§70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§860.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