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902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903</w:t>
        <w:t xml:space="preserve">.  </w:t>
      </w:r>
      <w:r>
        <w:rPr>
          <w:b/>
        </w:rPr>
        <w:t xml:space="preserve">Power to issue subpoenas; service;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953</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954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1004</w:t>
        <w:t xml:space="preserve">.  </w:t>
      </w:r>
      <w:r>
        <w:rPr>
          <w:b/>
        </w:rPr>
        <w:t xml:space="preserve">Certificates;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1006</w:t>
        <w:t xml:space="preserve">.  </w:t>
      </w:r>
      <w:r>
        <w:rPr>
          <w:b/>
        </w:rPr>
        <w:t xml:space="preserve">Fees for duplicate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1007</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1008</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1009</w:t>
        <w:t xml:space="preserve">.  </w:t>
      </w:r>
      <w:r>
        <w:rPr>
          <w:b/>
        </w:rPr>
        <w:t xml:space="preserve">Revocation of certificates;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1011</w:t>
        <w:t xml:space="preserve">.  </w:t>
      </w:r>
      <w:r>
        <w:rPr>
          <w:b/>
        </w:rPr>
        <w:t xml:space="preserve">Conviction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Examination;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1052</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1053</w:t>
        <w:t xml:space="preserve">.  </w:t>
      </w:r>
      <w:r>
        <w:rPr>
          <w:b/>
        </w:rPr>
        <w:t xml:space="preserve">Permits for internship; revocation; suspension; special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jc w:val="both"/>
        <w:spacing w:before="100" w:after="100"/>
        <w:ind w:start="1080" w:hanging="720"/>
      </w:pPr>
      <w:r>
        <w:rPr>
          <w:b/>
        </w:rPr>
        <w:t>§</w:t>
        <w:t>1054</w:t>
        <w:t xml:space="preserve">.  </w:t>
      </w:r>
      <w:r>
        <w:rPr>
          <w:b/>
        </w:rPr>
        <w:t xml:space="preserve">Authorized acts; penalty for exceeding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239 (RPR). PL 1967, c. 291, §3 (RP). </w:t>
      </w:r>
    </w:p>
    <w:p>
      <w:pPr>
        <w:jc w:val="both"/>
        <w:spacing w:before="100" w:after="100"/>
        <w:ind w:start="1080" w:hanging="720"/>
      </w:pPr>
      <w:r>
        <w:rPr>
          <w:b/>
        </w:rPr>
        <w:t>§</w:t>
        <w:t>1055</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15.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