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5-B</w:t>
      </w:r>
    </w:p>
    <w:p>
      <w:pPr>
        <w:jc w:val="center"/>
        <w:ind w:start="360"/>
        <w:spacing w:before="300" w:after="300"/>
      </w:pPr>
      <w:r>
        <w:rPr>
          <w:b/>
        </w:rPr>
        <w:t xml:space="preserve">AUCTIONEERS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Auction.</w:t>
        <w:t xml:space="preserve"> </w:t>
      </w:r>
      <w:r>
        <w:t xml:space="preserve"> </w:t>
      </w:r>
      <w:r>
        <w:t xml:space="preserve">"Auction" means the offering of goods or real estate for sale by means of exchanges between an auctioneer and bidders.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Auctioneer.</w:t>
        <w:t xml:space="preserve"> </w:t>
      </w:r>
      <w:r>
        <w:t xml:space="preserve"> </w:t>
      </w:r>
      <w:r>
        <w:t xml:space="preserve">"Auctioneer" means any person who conducts, advertises or offers that person's service to conduct auctions; contracts or offers to contract with consignors of real or personal property, with or without receiving or collecting a fee, commission or other valuable consideration; or sells or offers to sell property at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Bid.</w:t>
        <w:t xml:space="preserve"> </w:t>
      </w:r>
      <w:r>
        <w:t xml:space="preserve"> </w:t>
      </w:r>
      <w:r>
        <w:t xml:space="preserve">"Bid" means an offer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Licensing of Auctioneers, as established by </w:t>
      </w:r>
      <w:r>
        <w:t>Title 5, section 12004‑A,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Buyer's premium.</w:t>
        <w:t xml:space="preserve"> </w:t>
      </w:r>
      <w:r>
        <w:t xml:space="preserve"> </w:t>
      </w:r>
      <w:r>
        <w:t xml:space="preserve">"Buyer's premium" means a premium usually described as a percentage of the final bid to be paid by the buyer as part of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Consignor.</w:t>
        <w:t xml:space="preserve"> </w:t>
      </w:r>
      <w:r>
        <w:t xml:space="preserve"> </w:t>
      </w:r>
      <w:r>
        <w:t xml:space="preserve">"Consignor" means the bona fide owner, agent or party in interest of the personal property or real estate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Completion of sale.</w:t>
        <w:t xml:space="preserve"> </w:t>
      </w:r>
      <w:r>
        <w:t xml:space="preserve"> </w:t>
      </w:r>
      <w:r>
        <w:t xml:space="preserve">"Completion of the sale" means the acceptance of the final bid by the auctioneer as indicated by the fall of the hammer or in another customary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Reasonable period of time.</w:t>
        <w:t xml:space="preserve"> </w:t>
      </w:r>
      <w:r>
        <w:t xml:space="preserve"> </w:t>
      </w:r>
      <w:r>
        <w:t xml:space="preserve">"Reasonable period of time" means not more than 30 days from the date of the auction or such other time as is stated in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10</w:t>
        <w:t xml:space="preserve">.  </w:t>
      </w:r>
      <w:r>
        <w:rPr>
          <w:b/>
        </w:rPr>
        <w:t xml:space="preserve">With reserve.</w:t>
        <w:t xml:space="preserve"> </w:t>
      </w:r>
      <w:r>
        <w:t xml:space="preserve"> </w:t>
      </w:r>
      <w:r>
        <w:t xml:space="preserve">"With reserve" means that the consignor reserves the right to establish a minimum bid, to accept or reject any bid and to withdraw the property at any time prior to the announcement of the completion of the sale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11</w:t>
        <w:t xml:space="preserve">.  </w:t>
      </w:r>
      <w:r>
        <w:rPr>
          <w:b/>
        </w:rPr>
        <w:t xml:space="preserve">Without reserve.</w:t>
        <w:t xml:space="preserve"> </w:t>
      </w:r>
      <w:r>
        <w:t xml:space="preserve"> </w:t>
      </w:r>
      <w:r>
        <w:t xml:space="preserve">"Without reserve" means that no minimum opening bid or other condition that limits the sale other than to the highest bidder is required and that the consignor may not modify or nullify the sale by bidding either personally or through a representative.  An auction without reserve is the same as an absolute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285</w:t>
        <w:t xml:space="preserve">.  </w:t>
      </w:r>
      <w:r>
        <w:rPr>
          <w:b/>
        </w:rPr>
        <w:t xml:space="preserve">License required</w:t>
      </w:r>
    </w:p>
    <w:p>
      <w:pPr>
        <w:jc w:val="both"/>
        <w:spacing w:before="100" w:after="100"/>
        <w:ind w:start="360"/>
        <w:ind w:firstLine="360"/>
      </w:pPr>
      <w:r>
        <w:rPr/>
      </w:r>
      <w:r>
        <w:rPr/>
      </w:r>
      <w:r>
        <w:t xml:space="preserve">A person in this State who engages in the business of auctioneering,  professes or advertises to be an auctioneer or advertises the sale of real, personal or mixed property by auction shall hold a valid auctioneer's license.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286</w:t>
        <w:t xml:space="preserve">.  </w:t>
      </w:r>
      <w:r>
        <w:rPr>
          <w:b/>
        </w:rPr>
        <w:t xml:space="preserve">Exemptions to licensing</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does not require a license in order to auction personal or real property that the person has maintained for that person's use or personal property that the person's parents, spouse or children have maintained for their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Charitable, educational, religious or nonprofit organizations.</w:t>
        <w:t xml:space="preserve"> </w:t>
      </w:r>
      <w:r>
        <w:t xml:space="preserve"> </w:t>
      </w:r>
      <w:r>
        <w:t xml:space="preserve">This chapter does not apply to individuals who conduct a sale or auction for a charitable, educational, religious or other nonprofit organization as long as the nonprofit organization retains the total amount of the proceeds, with the exception of advertising fees, and the person conducting the sale or auction receives no fee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Sheriffs, tax collectors, executors and administrators.</w:t>
        <w:t xml:space="preserve"> </w:t>
      </w:r>
      <w:r>
        <w:t xml:space="preserve"> </w:t>
      </w:r>
      <w:r>
        <w:t xml:space="preserve">This chapter does not apply to sheriffs or their deputies, constables, tax collectors, executors, administrators or any other officers authorized to sell property by order of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Pedigreed animals.</w:t>
        <w:t xml:space="preserve"> </w:t>
      </w:r>
      <w:r>
        <w:t xml:space="preserve"> </w:t>
      </w:r>
      <w:r>
        <w:t xml:space="preserve">This chapter does not prohibit any person employed by the owner of pedigreed animals from selling those animals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Mortgage foreclosure sales.</w:t>
        <w:t xml:space="preserve"> </w:t>
      </w:r>
      <w:r>
        <w:t xml:space="preserve"> </w:t>
      </w:r>
      <w:r>
        <w:t xml:space="preserve">This chapter does not apply to any individual conducting a mortgage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§6 (AMD).]</w:t>
      </w:r>
    </w:p>
    <w:p>
      <w:pPr>
        <w:jc w:val="both"/>
        <w:spacing w:before="100" w:after="0"/>
        <w:ind w:start="360"/>
        <w:ind w:firstLine="360"/>
      </w:pPr>
      <w:r>
        <w:rPr>
          <w:b/>
        </w:rPr>
        <w:t>6</w:t>
        <w:t xml:space="preserve">.  </w:t>
      </w:r>
      <w:r>
        <w:rPr>
          <w:b/>
        </w:rPr>
        <w:t xml:space="preserve">Tax-acquired property.</w:t>
        <w:t xml:space="preserve"> </w:t>
      </w:r>
      <w:r>
        <w:t xml:space="preserve"> </w:t>
      </w:r>
      <w:r>
        <w:t xml:space="preserve">This chapter does not apply to the sale by or on behalf of a municipality of any real or personal property acquired by that municipality for nonpayment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Assistants.</w:t>
        <w:t xml:space="preserve"> </w:t>
      </w:r>
      <w:r>
        <w:t xml:space="preserve"> </w:t>
      </w:r>
      <w:r>
        <w:t xml:space="preserve">This chapter does not apply to a person assisting the auctioneer in conducting the auction sale if the auctioneer is physically present and assumes full responsibility for the auction sale.  The assistant may not be a person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§1 (AMD).]</w:t>
      </w:r>
    </w:p>
    <w:p>
      <w:pPr>
        <w:jc w:val="both"/>
        <w:spacing w:before="100" w:after="100"/>
        <w:ind w:start="360"/>
        <w:ind w:firstLine="360"/>
      </w:pPr>
      <w:r>
        <w:rPr>
          <w:b/>
        </w:rPr>
        <w:t>8</w:t>
        <w:t xml:space="preserve">.  </w:t>
      </w:r>
      <w:r>
        <w:rPr>
          <w:b/>
        </w:rPr>
        <w:t xml:space="preserve">Contracted Internet services.</w:t>
        <w:t xml:space="preserve"> </w:t>
      </w:r>
      <w:r>
        <w:t xml:space="preserve"> </w:t>
      </w:r>
      <w:r>
        <w:t xml:space="preserve">This chapter does not apply to an individual who takes possession of goods pursuant to a contract for the exclusive purpose of selling those goods over the Internet, unless otherwise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2005, c. 349, §1 (AMD). PL 2007, c. 61, §1 (AMD). PL 2011, c. 286, Pt. C, §1 (AMD). PL 2015, c. 147, §6 (AMD). </w:t>
      </w:r>
    </w:p>
    <w:p>
      <w:pPr>
        <w:jc w:val="both"/>
        <w:spacing w:before="100" w:after="100"/>
        <w:ind w:start="1080" w:hanging="720"/>
      </w:pPr>
      <w:r>
        <w:rPr>
          <w:b/>
        </w:rPr>
        <w:t>§</w:t>
        <w:t>287</w:t>
        <w:t xml:space="preserve">.  </w:t>
      </w:r>
      <w:r>
        <w:rPr>
          <w:b/>
        </w:rPr>
        <w:t xml:space="preserve">Penalties</w:t>
      </w:r>
    </w:p>
    <w:p>
      <w:pPr>
        <w:jc w:val="both"/>
        <w:spacing w:before="100" w:after="100"/>
        <w:ind w:start="360"/>
        <w:ind w:firstLine="360"/>
      </w:pPr>
      <w:r>
        <w:rPr/>
      </w:r>
      <w:r>
        <w:rPr/>
      </w:r>
      <w:r>
        <w:t xml:space="preserve">Any person who violates </w:t>
      </w:r>
      <w:r>
        <w:t>section 285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547, §B78 (AMD). PL 1999, c. 547, §B80 (AFF). PL 2007, c. 402, Pt. G, §1 (AMD). </w:t>
      </w:r>
    </w:p>
    <w:p>
      <w:pPr>
        <w:jc w:val="both"/>
        <w:spacing w:before="100" w:after="100"/>
        <w:ind w:start="1080" w:hanging="720"/>
      </w:pPr>
      <w:r>
        <w:rPr>
          <w:b/>
        </w:rPr>
        <w:t>§</w:t>
        <w:t>287-A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§15 (NEW). PL 2011, c. 286, Pt. B, §5 (REV). </w:t>
      </w:r>
    </w:p>
    <w:p>
      <w:pPr>
        <w:jc w:val="center"/>
        <w:ind w:start="360"/>
        <w:spacing w:before="300" w:after="300"/>
      </w:pPr>
      <w:r>
        <w:rPr>
          <w:b/>
        </w:rPr>
        <w:t>SUBCHAPTER</w:t>
        <w:t xml:space="preserve"> </w:t>
        <w:t>2</w:t>
      </w:r>
    </w:p>
    <w:p>
      <w:pPr>
        <w:jc w:val="center"/>
        <w:ind w:start="360"/>
        <w:spacing w:before="300" w:after="300"/>
      </w:pPr>
      <w:r>
        <w:rPr>
          <w:b/>
        </w:rPr>
        <w:t xml:space="preserve">BOARD</w:t>
      </w:r>
    </w:p>
    <w:p>
      <w:pPr>
        <w:jc w:val="both"/>
        <w:spacing w:before="100" w:after="100"/>
        <w:ind w:start="1080" w:hanging="720"/>
      </w:pPr>
      <w:r>
        <w:rPr>
          <w:b/>
        </w:rPr>
        <w:t>§</w:t>
        <w:t>288</w:t>
        <w:t xml:space="preserve">.  </w:t>
      </w:r>
      <w:r>
        <w:rPr>
          <w:b/>
        </w:rPr>
        <w:t xml:space="preserve">Board of Licensing of Auctioneers; organization</w:t>
      </w:r>
    </w:p>
    <w:p>
      <w:pPr>
        <w:jc w:val="both"/>
        <w:spacing w:before="100" w:after="0"/>
        <w:ind w:start="360"/>
        <w:ind w:firstLine="360"/>
      </w:pPr>
      <w:r>
        <w:rPr>
          <w:b/>
        </w:rPr>
        <w:t>1</w:t>
        <w:t xml:space="preserve">.  </w:t>
      </w:r>
      <w:r>
        <w:rPr>
          <w:b/>
        </w:rPr>
        <w:t xml:space="preserve">Board composition.</w:t>
        <w:t xml:space="preserve"> </w:t>
      </w:r>
      <w:r>
        <w:t xml:space="preserve"> </w:t>
      </w:r>
      <w:r>
        <w:t xml:space="preserve">The Board of Licensing of Auctioneers, as established by </w:t>
      </w:r>
      <w:r>
        <w:t>Title 5, section 12004‑A, subsection 5</w:t>
      </w:r>
      <w:r>
        <w:t xml:space="preserve">, is composed of 5 members, 3 of whom must be auctioneers and 2 of whom must be public members as defined in Title 5, section 12004‑A.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2</w:t>
        <w:t xml:space="preserve">.  </w:t>
      </w:r>
      <w:r>
        <w:rPr>
          <w:b/>
        </w:rPr>
        <w:t xml:space="preserve">Terms; removal.</w:t>
        <w:t xml:space="preserve"> </w:t>
      </w:r>
      <w:r>
        <w:t xml:space="preserve"> </w:t>
      </w:r>
      <w:r>
        <w:t xml:space="preserve">The terms of the members of the board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Appointments.</w:t>
        <w:t xml:space="preserve"> </w:t>
      </w:r>
      <w:r>
        <w:t xml:space="preserve"> </w:t>
      </w:r>
      <w:r>
        <w:t xml:space="preserve">The members of the board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shall meet at least once a year and at such other times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§2 (AMD). PL 2013, c. 246, Pt. B, §4 (AMD). </w:t>
      </w:r>
    </w:p>
    <w:p>
      <w:pPr>
        <w:jc w:val="both"/>
        <w:spacing w:before="100" w:after="100"/>
        <w:ind w:start="1080" w:hanging="720"/>
      </w:pPr>
      <w:r>
        <w:rPr>
          <w:b/>
        </w:rPr>
        <w:t>§</w:t>
        <w:t>289</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Rules adopted pursuant to this chapter are routine technical rules pursuant to </w:t>
      </w:r>
      <w:r>
        <w:t>Title 5, chapter 375, subchapter II‑A</w:t>
      </w:r>
      <w:r>
        <w:t xml:space="preserve">.  Rules adopted by the board must be consistent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§3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§4 (RP).]</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governing the practice of auctioneering that establish standards of practice that serve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of an applicant for any license authorized under this chapter that ensure that an applicant is sufficiently trustworthy and competent to practice auctioneering.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§16 (RP).]</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any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§F3 (AMD). PL 2001, c. 323, §16 (AMD). PL 2007, c. 402, Pt. G, §§3, 4 (AMD). </w:t>
      </w:r>
    </w:p>
    <w:p>
      <w:pPr>
        <w:jc w:val="both"/>
        <w:spacing w:before="100" w:after="100"/>
        <w:ind w:start="1080" w:hanging="720"/>
      </w:pPr>
      <w:r>
        <w:rPr>
          <w:b/>
        </w:rPr>
        <w:t>§</w:t>
        <w:t>290</w:t>
        <w:t xml:space="preserve">.  </w:t>
      </w:r>
      <w:r>
        <w:rPr>
          <w:b/>
        </w:rPr>
        <w:t xml:space="preserve">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G, §5 (RPR).]</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3</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§F4 (AMD). PL 2007, c. 402, Pt. G, §5 (RPR). </w:t>
      </w:r>
    </w:p>
    <w:p>
      <w:pPr>
        <w:jc w:val="both"/>
        <w:spacing w:before="100" w:after="100"/>
        <w:ind w:start="1080" w:hanging="720"/>
      </w:pPr>
      <w:r>
        <w:rPr>
          <w:b/>
        </w:rPr>
        <w:t>§</w:t>
        <w:t>291</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2003, c. 582, §3 (AMD). PL 2007, c. 402, Pt. G, §6 (RP). </w:t>
      </w:r>
    </w:p>
    <w:p>
      <w:pPr>
        <w:jc w:val="both"/>
        <w:spacing w:before="100" w:after="100"/>
        <w:ind w:start="1080" w:hanging="720"/>
      </w:pPr>
      <w:r>
        <w:rPr>
          <w:b/>
        </w:rPr>
        <w:t>§</w:t>
        <w:t>291-A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G, §7 (NEW).]</w:t>
      </w:r>
    </w:p>
    <w:p>
      <w:pPr>
        <w:jc w:val="both"/>
        <w:spacing w:before="100" w:after="0"/>
        <w:ind w:start="360"/>
        <w:ind w:firstLine="360"/>
      </w:pPr>
      <w:r>
        <w:rPr>
          <w:b/>
        </w:rPr>
        <w:t>1</w:t>
        <w:t xml:space="preserve">.  </w:t>
      </w:r>
      <w:r>
        <w:rPr>
          <w:b/>
        </w:rPr>
        <w:t xml:space="preserve">Failure to account or remit.</w:t>
        <w:t xml:space="preserve"> </w:t>
      </w:r>
      <w:r>
        <w:t xml:space="preserve"> </w:t>
      </w:r>
      <w:r>
        <w:t xml:space="preserve">Failure, within a reasonable time, to account for or remit any money or property coming into the licensee's possession that belongs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w:t>
      </w:r>
    </w:p>
    <w:p>
      <w:pPr>
        <w:jc w:val="both"/>
        <w:spacing w:before="100" w:after="0"/>
        <w:ind w:start="360"/>
        <w:ind w:firstLine="360"/>
      </w:pPr>
      <w:r>
        <w:rPr>
          <w:b/>
        </w:rPr>
        <w:t>2</w:t>
        <w:t xml:space="preserve">.  </w:t>
      </w:r>
      <w:r>
        <w:rPr>
          <w:b/>
        </w:rPr>
        <w:t xml:space="preserve">Record-keeping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§2 (RP).]</w:t>
      </w:r>
    </w:p>
    <w:p>
      <w:pPr>
        <w:jc w:val="both"/>
        <w:spacing w:before="100" w:after="0"/>
        <w:ind w:start="360"/>
        <w:ind w:firstLine="360"/>
      </w:pPr>
      <w:r>
        <w:rPr>
          <w:b/>
        </w:rPr>
        <w:t>3</w:t>
        <w:t xml:space="preserve">.  </w:t>
      </w:r>
      <w:r>
        <w:rPr>
          <w:b/>
        </w:rPr>
        <w:t xml:space="preserve">Improper advertising.</w:t>
        <w:t xml:space="preserve"> </w:t>
      </w:r>
      <w:r>
        <w:t xml:space="preserve"> </w:t>
      </w:r>
      <w:r>
        <w:t xml:space="preserve">Advertising an auction without including the name and license number of the auctioneer;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§3 (AMD).]</w:t>
      </w:r>
    </w:p>
    <w:p>
      <w:pPr>
        <w:jc w:val="both"/>
        <w:spacing w:before="100" w:after="0"/>
        <w:ind w:start="360"/>
        <w:ind w:firstLine="360"/>
      </w:pPr>
      <w:r>
        <w:rPr>
          <w:b/>
        </w:rPr>
        <w:t>4</w:t>
        <w:t xml:space="preserve">.  </w:t>
      </w:r>
      <w:r>
        <w:rPr>
          <w:b/>
        </w:rPr>
        <w:t xml:space="preserve">Unqualified assistants.</w:t>
        <w:t xml:space="preserve"> </w:t>
      </w:r>
      <w:r>
        <w:t xml:space="preserve"> </w:t>
      </w:r>
      <w:r>
        <w:t xml:space="preserve">Allowing a person to act as an assistant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 PL 2011, c. 286, Pt. C, §§2-4 (AMD). PL 2019, c. 279, §2 (AMD).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292</w:t>
        <w:t xml:space="preserve">.  </w:t>
      </w:r>
      <w:r>
        <w:rPr>
          <w:b/>
        </w:rPr>
        <w:t xml:space="preserve">License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shall submit an application together with the fee as set under </w:t>
      </w:r>
      <w:r>
        <w:t>section 287‑A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2</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Reputation.</w:t>
        <w:t xml:space="preserve"> </w:t>
      </w:r>
      <w:r>
        <w:t xml:space="preserve"> </w:t>
      </w:r>
      <w:r>
        <w:t xml:space="preserve">The applicant must have a good reputation for honesty,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§1 (AMD).]</w:t>
      </w:r>
    </w:p>
    <w:p>
      <w:pPr>
        <w:jc w:val="both"/>
        <w:spacing w:before="100" w:after="0"/>
        <w:ind w:start="360"/>
        <w:ind w:firstLine="360"/>
      </w:pPr>
      <w:r>
        <w:rPr>
          <w:b/>
        </w:rPr>
        <w:t>4</w:t>
        <w:t xml:space="preserve">.  </w:t>
      </w:r>
      <w:r>
        <w:rPr>
          <w:b/>
        </w:rPr>
        <w:t xml:space="preserve">Examination.</w:t>
        <w:t xml:space="preserve"> </w:t>
      </w:r>
      <w:r>
        <w:t xml:space="preserve"> </w:t>
      </w:r>
      <w:r>
        <w:t xml:space="preserve">Each applicant shall satisfactorily pass the examination, the content of which is determined by the board.  Examination results remain valid for issuance of a license for 90 days after the exam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5</w:t>
        <w:t xml:space="preserve">.  </w:t>
      </w:r>
      <w:r>
        <w:rPr>
          <w:b/>
        </w:rPr>
        <w:t xml:space="preserve">Surety bond.</w:t>
        <w:t xml:space="preserve"> </w:t>
      </w:r>
      <w:r>
        <w:t xml:space="preserve"> </w:t>
      </w:r>
      <w:r>
        <w:t xml:space="preserve">Each applicant for licensure shall file a surety bond in an amount set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§8 (AMD). PL 2013, c. 217, Pt. J, §1 (AMD). </w:t>
      </w:r>
    </w:p>
    <w:p>
      <w:pPr>
        <w:jc w:val="both"/>
        <w:spacing w:before="100" w:after="100"/>
        <w:ind w:start="1080" w:hanging="720"/>
      </w:pPr>
      <w:r>
        <w:rPr>
          <w:b/>
        </w:rPr>
        <w:t>§</w:t>
        <w:t>293</w:t>
        <w:t xml:space="preserve">.  </w:t>
      </w:r>
      <w:r>
        <w:rPr>
          <w:b/>
        </w:rPr>
        <w:t xml:space="preserve">License limited to individuals</w:t>
      </w:r>
    </w:p>
    <w:p>
      <w:pPr>
        <w:jc w:val="both"/>
        <w:spacing w:before="100" w:after="100"/>
        <w:ind w:start="360"/>
        <w:ind w:firstLine="360"/>
      </w:pPr>
      <w:r>
        <w:rPr/>
      </w:r>
      <w:r>
        <w:rPr/>
      </w:r>
      <w:r>
        <w:t xml:space="preserve">Licensure is determined based on individual and personal qualifications.  A firm, company,  partnership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294</w:t>
        <w:t xml:space="preserve">.  </w:t>
      </w:r>
      <w:r>
        <w:rPr>
          <w:b/>
        </w:rPr>
        <w:t xml:space="preserve">Nonresident licensure</w:t>
      </w:r>
    </w:p>
    <w:p>
      <w:pPr>
        <w:jc w:val="both"/>
        <w:spacing w:before="100" w:after="100"/>
        <w:ind w:start="360"/>
        <w:ind w:firstLine="360"/>
      </w:pPr>
      <w:r>
        <w:rPr>
          <w:b/>
        </w:rPr>
        <w:t>1</w:t>
        <w:t xml:space="preserve">.  </w:t>
      </w:r>
      <w:r>
        <w:rPr>
          <w:b/>
        </w:rPr>
        <w:t xml:space="preserve">Nonresident license.</w:t>
        <w:t xml:space="preserve"> </w:t>
      </w:r>
      <w:r>
        <w:t xml:space="preserve"> </w:t>
      </w:r>
      <w:r>
        <w:t xml:space="preserve">Every nonresident person desiring to do business as an auctioneer in this State shall obtain a license.  The board may issue a license to any nonresident upon fulfillment of the same application requirements as those set forth for resident auctioneers.  In addition, a nonresident applicant shall furnish the following:</w:t>
      </w:r>
    </w:p>
    <w:p>
      <w:pPr>
        <w:jc w:val="both"/>
        <w:spacing w:before="100" w:after="0"/>
        <w:ind w:start="720"/>
      </w:pPr>
      <w:r>
        <w:rPr/>
        <w:t>A</w:t>
        <w:t xml:space="preserve">.  </w:t>
      </w:r>
      <w:r>
        <w:rPr/>
      </w:r>
      <w:r>
        <w:t xml:space="preserve">A certificate of good standing from each jurisdiction where the applicant is licensed.</w:t>
      </w:r>
      <w:r>
        <w:t xml:space="preserve">  </w:t>
      </w:r>
      <w:r xmlns:wp="http://schemas.openxmlformats.org/drawingml/2010/wordprocessingDrawing" xmlns:w15="http://schemas.microsoft.com/office/word/2012/wordml">
        <w:rPr>
          <w:rFonts w:ascii="Arial" w:hAnsi="Arial" w:cs="Arial"/>
          <w:sz w:val="22"/>
          <w:szCs w:val="22"/>
        </w:rPr>
        <w:t xml:space="preserve">[RR 2021, c. 2, Pt. A, §114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2011, c. 286, Pt. B, §5 (REV). PL 2013, c. 217, Pt. K, §1 (AMD). RR 2021, c. 2, Pt. A, §114 (COR). </w:t>
      </w:r>
    </w:p>
    <w:p>
      <w:pPr>
        <w:jc w:val="both"/>
        <w:spacing w:before="100" w:after="100"/>
        <w:ind w:start="1080" w:hanging="720"/>
      </w:pPr>
      <w:r>
        <w:rPr>
          <w:b/>
        </w:rPr>
        <w:t>§</w:t>
        <w:t>294-A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§7 (NEW). </w:t>
      </w:r>
    </w:p>
    <w:p>
      <w:pPr>
        <w:jc w:val="both"/>
        <w:spacing w:before="100" w:after="100"/>
        <w:ind w:start="1080" w:hanging="720"/>
      </w:pPr>
      <w:r>
        <w:rPr>
          <w:b/>
        </w:rPr>
        <w:t>§</w:t>
        <w:t>295</w:t>
        <w:t xml:space="preserve">.  </w:t>
      </w:r>
      <w:r>
        <w:rPr>
          <w:b/>
        </w:rPr>
        <w:t xml:space="preserve">Renewal</w:t>
      </w:r>
    </w:p>
    <w:p>
      <w:pPr>
        <w:jc w:val="both"/>
        <w:spacing w:before="100" w:after="100"/>
        <w:ind w:start="360"/>
        <w:ind w:firstLine="360"/>
      </w:pPr>
      <w:r>
        <w:rPr/>
      </w:r>
      <w:r>
        <w:rPr/>
      </w:r>
      <w:r>
        <w:t xml:space="preserve">Licenses expire annually on March 31st or at a time the Commissioner of Professional and Financial Regulation designates.  The board may issue a renewal license in the absence of any reason or condition that might warrant the refusal of granting a license upon receipt of the written request of the applicant and the renewal fee as set under </w:t>
      </w:r>
      <w:r>
        <w:t>section 287‑A</w:t>
      </w:r>
      <w:r>
        <w:t xml:space="preserve"> and upon the applicant presenting evidence of compliance with the requirements of </w:t>
      </w:r>
      <w:r>
        <w:t>section 292, subsection 5</w:t>
      </w:r>
      <w:r>
        <w:t xml:space="preserve">.  A license may be renewed up to 90 calendar days after the date of its expiration upon payment of a late fee in addition to the renewal fee.  Any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§9 (AMD). </w:t>
      </w:r>
    </w:p>
    <w:p>
      <w:pPr>
        <w:jc w:val="both"/>
        <w:spacing w:before="100" w:after="100"/>
        <w:ind w:start="1080" w:hanging="720"/>
      </w:pPr>
      <w:r>
        <w:rPr>
          <w:b/>
        </w:rPr>
        <w:t>§</w:t>
        <w:t>296</w:t>
        <w:t xml:space="preserve">.  </w:t>
      </w:r>
      <w:r>
        <w:rPr>
          <w:b/>
        </w:rPr>
        <w:t xml:space="preserve">Inspection of license; ownership</w:t>
      </w:r>
    </w:p>
    <w:p>
      <w:pPr>
        <w:jc w:val="both"/>
        <w:spacing w:before="100" w:after="100"/>
        <w:ind w:start="360"/>
        <w:ind w:firstLine="360"/>
      </w:pPr>
      <w:r>
        <w:rPr/>
      </w:r>
      <w:r>
        <w:rPr/>
      </w:r>
      <w:r>
        <w:t xml:space="preserve">Every auctioneer shall show that auctioneer's license at any time upon the request of a municipal law enforcement agency or officer or a municipal clerk or official in whose municipality the auctioneer is conducting an auction.  The provisions for obtaining a state auctioneer's license do not prohibit any municipality from establishing its own permit requirements for an auction sale, provided no municipal permit is required for an auction that lasts less than 2 full consecutive days.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100"/>
        <w:ind w:start="360"/>
        <w:ind w:firstLine="360"/>
      </w:pPr>
      <w:r>
        <w:rPr/>
      </w:r>
      <w:r>
        <w:rPr/>
      </w:r>
      <w:r>
        <w:t xml:space="preserve">A municipal law enforcement agency or officer or a municipal clerk or official may require the auctioneer to state whether the merchandise is owned by another party and the name and address of that party.</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297</w:t>
        <w:t xml:space="preserve">.  </w:t>
      </w:r>
      <w:r>
        <w:rPr>
          <w:b/>
        </w:rPr>
        <w:t xml:space="preserve">Real estate brokerage</w:t>
      </w:r>
    </w:p>
    <w:p>
      <w:pPr>
        <w:jc w:val="both"/>
        <w:spacing w:before="100" w:after="100"/>
        <w:ind w:start="360"/>
        <w:ind w:firstLine="360"/>
      </w:pPr>
      <w:r>
        <w:rPr/>
      </w:r>
      <w:r>
        <w:rPr/>
      </w:r>
      <w:r>
        <w:t xml:space="preserve">If an auctioneer engages in real estate brokerage, the auctioneer must be licensed under </w:t>
      </w:r>
      <w:r>
        <w:t>chapter 114</w:t>
      </w:r>
      <w:r>
        <w:t xml:space="preserve">, except that a real estate license is not required if the auctioneer is hired to call bids on real estate being sold at an auction and the auctioneer does not prepare contracts or otherwise control the actual sale or take custody of any part of the purchase price.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298</w:t>
        <w:t xml:space="preserve">.  </w:t>
      </w:r>
      <w:r>
        <w:rPr>
          <w:b/>
        </w:rPr>
        <w:t xml:space="preserve">Contract required</w:t>
      </w:r>
    </w:p>
    <w:p>
      <w:pPr>
        <w:jc w:val="both"/>
        <w:spacing w:before="100" w:after="100"/>
        <w:ind w:start="360"/>
        <w:ind w:firstLine="360"/>
      </w:pPr>
      <w:r>
        <w:rPr>
          <w:b/>
        </w:rPr>
        <w:t>1</w:t>
        <w:t xml:space="preserve">.  </w:t>
      </w:r>
      <w:r>
        <w:rPr>
          <w:b/>
        </w:rPr>
        <w:t xml:space="preserve">Contract required.</w:t>
        <w:t xml:space="preserve"> </w:t>
      </w:r>
      <w:r>
        <w:t xml:space="preserve"> </w:t>
      </w:r>
      <w:r>
        <w:t xml:space="preserve">An auctioneer may not conduct an auction in this State without first having a written contract with the consignor of any property to be sold.  The contract must contain the date of the contract and the name and license number of the auctioneer.  The contract must contain the terms and conditions of the auction, including but not limited to:</w:t>
      </w:r>
    </w:p>
    <w:p>
      <w:pPr>
        <w:jc w:val="both"/>
        <w:spacing w:before="100" w:after="0"/>
        <w:ind w:start="720"/>
      </w:pPr>
      <w:r>
        <w:rPr/>
        <w:t>A</w:t>
        <w:t xml:space="preserve">.  </w:t>
      </w:r>
      <w:r>
        <w:rPr/>
      </w:r>
      <w:r>
        <w:t xml:space="preserve">The description of all items to be sold;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B</w:t>
        <w:t xml:space="preserve">.  </w:t>
      </w:r>
      <w:r>
        <w:rPr/>
      </w:r>
      <w:r>
        <w:t xml:space="preserve">Whether the auction is with reserve or without 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C</w:t>
        <w:t xml:space="preserve">.  </w:t>
      </w:r>
      <w:r>
        <w:rPr/>
      </w:r>
      <w:r>
        <w:t xml:space="preserve">The payment schedule;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D</w:t>
        <w:t xml:space="preserve">.  </w:t>
      </w:r>
      <w:r>
        <w:rPr/>
      </w:r>
      <w:r>
        <w:t xml:space="preserve">The commission rate; and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E</w:t>
        <w:t xml:space="preserve">.  </w:t>
      </w:r>
      <w:r>
        <w:rPr/>
      </w:r>
      <w:r>
        <w:t xml:space="preserve">The statement of other charges, including a buyer's premium.</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299</w:t>
        <w:t xml:space="preserve">.  </w:t>
      </w:r>
      <w:r>
        <w:rPr>
          <w:b/>
        </w:rPr>
        <w:t xml:space="preserve">Conditions of auction sales</w:t>
      </w:r>
    </w:p>
    <w:p>
      <w:pPr>
        <w:jc w:val="both"/>
        <w:spacing w:before="100" w:after="100"/>
        <w:ind w:start="360"/>
        <w:ind w:firstLine="360"/>
      </w:pPr>
      <w:r>
        <w:rPr/>
      </w:r>
      <w:r>
        <w:rPr/>
      </w:r>
      <w:r>
        <w:t xml:space="preserve">Each auctioneer shall post for display and describe at the beginning of each auction the conditions of the auction sale.  The conditions must indicate: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Sold "as is."</w:t>
        <w:t xml:space="preserve"> </w:t>
      </w:r>
      <w:r>
        <w:t xml:space="preserve"> </w:t>
      </w:r>
      <w:r>
        <w:t xml:space="preserve">Whether the property is sold "as 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Highest bidder acknowledged.</w:t>
        <w:t xml:space="preserve"> </w:t>
      </w:r>
      <w:r>
        <w:t xml:space="preserve"> </w:t>
      </w:r>
      <w:r>
        <w:t xml:space="preserve">Whether the highest bidder at the completion of the sale will be acknowledged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Reserve.</w:t>
        <w:t xml:space="preserve"> </w:t>
      </w:r>
      <w:r>
        <w:t xml:space="preserve"> </w:t>
      </w:r>
      <w:r>
        <w:t xml:space="preserve">Whether the auction is with reserve or without reserve and the acceptable manner of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Absentee bids.</w:t>
        <w:t xml:space="preserve"> </w:t>
      </w:r>
      <w:r>
        <w:t xml:space="preserve"> </w:t>
      </w:r>
      <w:r>
        <w:t xml:space="preserve">Whether absentee bids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Sales tax.</w:t>
        <w:t xml:space="preserve"> </w:t>
      </w:r>
      <w:r>
        <w:t xml:space="preserve"> </w:t>
      </w:r>
      <w:r>
        <w:t xml:space="preserve">Sales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Auctioneer or consignor bidding.</w:t>
        <w:t xml:space="preserve"> </w:t>
      </w:r>
      <w:r>
        <w:t xml:space="preserve"> </w:t>
      </w:r>
      <w:r>
        <w:t xml:space="preserve">Whether or not the auctioneer or consignor reserves the right to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Uniform Commercial Code.</w:t>
        <w:t xml:space="preserve"> </w:t>
      </w:r>
      <w:r>
        <w:t xml:space="preserve"> </w:t>
      </w:r>
      <w:r>
        <w:t xml:space="preserve">A statement that </w:t>
      </w:r>
      <w:r>
        <w:t>Title 11, section 2‑328</w:t>
      </w:r>
      <w:r>
        <w:t xml:space="preserve"> applies to this auction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Statement of buyer's premium.</w:t>
        <w:t xml:space="preserve"> </w:t>
      </w:r>
      <w:r>
        <w:t xml:space="preserve"> </w:t>
      </w:r>
      <w:r>
        <w:t xml:space="preserve">A statement of the buyer's premium and any other charges to the bidders or any other persons in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Title and address.</w:t>
        <w:t xml:space="preserve"> </w:t>
      </w:r>
      <w:r>
        <w:t xml:space="preserve"> </w:t>
      </w:r>
      <w:r>
        <w:t xml:space="preserve">The title and address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299-A</w:t>
        <w:t xml:space="preserve">.  </w:t>
      </w:r>
      <w:r>
        <w:rPr>
          <w:b/>
        </w:rPr>
        <w:t xml:space="preserve">Wine auctions</w:t>
      </w:r>
    </w:p>
    <w:p>
      <w:pPr>
        <w:jc w:val="both"/>
        <w:spacing w:before="100" w:after="100"/>
        <w:ind w:start="360"/>
        <w:ind w:firstLine="360"/>
      </w:pPr>
      <w:r>
        <w:rPr/>
      </w:r>
      <w:r>
        <w:rPr/>
      </w:r>
      <w:r>
        <w:t xml:space="preserve">A person licensed under </w:t>
      </w:r>
      <w:r>
        <w:t>section 285</w:t>
      </w:r>
      <w:r>
        <w:t xml:space="preserve"> may not auction privately held wine without a permit issued by the Department of Administrative and Financial Services, Bureau of Alcoholic Beverages and Lottery Operations according to </w:t>
      </w:r>
      <w:r>
        <w:t>Title 28‑A, 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5-B.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5-B.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5-B.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