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§§36-40 (AMD). PL 1997, c. 168, §§22,23 (AMD). PL 1999, c. 37, §§10-12 (AMD). PL 1999, c. 279, §§2-4 (AMD). PL 2001, c. 61, §§1,2 (AMD). PL 2001, c. 183, §A11 (AMD). PL 2001, c. 183, §A14 (AFF).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§10501.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