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w:t>
      </w:r>
      <w:r>
        <w:t xml:space="preserve">  </w:t>
      </w:r>
      <w:r xmlns:wp="http://schemas.openxmlformats.org/drawingml/2010/wordprocessingDrawing" xmlns:w15="http://schemas.microsoft.com/office/word/2012/wordml">
        <w:rPr>
          <w:rFonts w:ascii="Arial" w:hAnsi="Arial" w:cs="Arial"/>
          <w:sz w:val="22"/>
          <w:szCs w:val="22"/>
        </w:rPr>
        <w:t xml:space="preserve">[PL 2023, c. 663, §2 (AMD).]</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663, §3 (AMD).]</w:t>
      </w:r>
    </w:p>
    <w:p>
      <w:pPr>
        <w:jc w:val="both"/>
        <w:spacing w:before="100" w:after="0"/>
        <w:ind w:start="720"/>
      </w:pPr>
      <w:r>
        <w:rPr/>
        <w:t>Q</w:t>
        <w:t xml:space="preserve">.  </w:t>
      </w:r>
      <w:r>
        <w:rPr/>
      </w:r>
      <w:r>
        <w:t xml:space="preserve">The false, deceptive or misleading representation or implication that interest will accumulate on the debt principal when the debt collector or collection agency is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§4 (NEW).]</w:t>
      </w:r>
    </w:p>
    <w:p>
      <w:pPr>
        <w:jc w:val="both"/>
        <w:spacing w:before="100" w:after="0"/>
        <w:ind w:start="720"/>
      </w:pPr>
      <w:r>
        <w:rPr/>
        <w:t>R</w:t>
        <w:t xml:space="preserve">.  </w:t>
      </w:r>
      <w:r>
        <w:rPr/>
      </w:r>
      <w:r>
        <w:t xml:space="preserve">The false, deceptive or misleading representation or implication that a fee will be charged in connection with the debt when the debt collector or collection agency is attempting to collect debt that the debt collector or collection agency knows is medical debt or to obtain information about a consumer in relation to an attempt to collect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§5 (NEW).]</w:t>
      </w:r>
    </w:p>
    <w:p>
      <w:pPr>
        <w:jc w:val="both"/>
        <w:spacing w:before="100" w:after="0"/>
        <w:ind w:start="720"/>
      </w:pPr>
      <w:r>
        <w:rPr/>
        <w:t>S</w:t>
        <w:t xml:space="preserve">.  </w:t>
      </w:r>
      <w:r>
        <w:rPr/>
      </w:r>
      <w:r>
        <w:t xml:space="preserve">The false, deceptive or misleading representation or implication that the debt collector or collection agency will pursue litigation to compel payment of the debt when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§§2-6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w:t>
      </w:r>
      <w:r>
        <w:t xml:space="preserve">  </w:t>
      </w:r>
      <w:r xmlns:wp="http://schemas.openxmlformats.org/drawingml/2010/wordprocessingDrawing" xmlns:w15="http://schemas.microsoft.com/office/word/2012/wordml">
        <w:rPr>
          <w:rFonts w:ascii="Arial" w:hAnsi="Arial" w:cs="Arial"/>
          <w:sz w:val="22"/>
          <w:szCs w:val="22"/>
        </w:rPr>
        <w:t xml:space="preserve">[PL 2023, c. 663, §7 (AMD).]</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2023, c. 663, §8 (AMD).]</w:t>
      </w:r>
    </w:p>
    <w:p>
      <w:pPr>
        <w:jc w:val="both"/>
        <w:spacing w:before="100" w:after="0"/>
        <w:ind w:start="720"/>
      </w:pPr>
      <w:r>
        <w:rPr/>
        <w:t>O</w:t>
        <w:t xml:space="preserve">.  </w:t>
      </w:r>
      <w:r>
        <w:rPr/>
      </w:r>
      <w:r>
        <w:t xml:space="preserve">Notwithstanding paragraph A, charging any interest on debt that the debt collector knows is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§9 (NEW).]</w:t>
      </w:r>
    </w:p>
    <w:p>
      <w:pPr>
        <w:jc w:val="both"/>
        <w:spacing w:before="100" w:after="0"/>
        <w:ind w:start="720"/>
      </w:pPr>
      <w:r>
        <w:rPr/>
        <w:t>P</w:t>
        <w:t xml:space="preserve">.  </w:t>
      </w:r>
      <w:r>
        <w:rPr/>
      </w:r>
      <w:r>
        <w:t xml:space="preserve">Notwithstanding paragraph A, charging any fee in connection with the collection of debt that the debt collector knows is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§10 (NEW).]</w:t>
      </w:r>
    </w:p>
    <w:p>
      <w:pPr>
        <w:jc w:val="both"/>
        <w:spacing w:before="100" w:after="0"/>
        <w:ind w:start="720"/>
      </w:pPr>
      <w:r>
        <w:rPr/>
        <w:t>Q</w:t>
        <w:t xml:space="preserve">.  </w:t>
      </w:r>
      <w:r>
        <w:rPr/>
      </w:r>
      <w:r>
        <w:t xml:space="preserve">Pursuing litigation to compel payment of medical debt without providing proof that the consumer was sent a written notice indicating that litigation may not be pursued when the debt collector or collection agency knows the consumer's household income is not more than 300% of the federal poverty guidelines, as defined by the federal Office of Management and Budget and revised annually, and the debt collector or collection agency provided the consumer with at least 30 days to provide evidence that the consumer's household income is not more than 300% of the federal poverty guidelines.</w:t>
      </w:r>
      <w:r>
        <w:t xml:space="preserve">  </w:t>
      </w:r>
      <w:r xmlns:wp="http://schemas.openxmlformats.org/drawingml/2010/wordprocessingDrawing" xmlns:w15="http://schemas.microsoft.com/office/word/2012/wordml">
        <w:rPr>
          <w:rFonts w:ascii="Arial" w:hAnsi="Arial" w:cs="Arial"/>
          <w:sz w:val="22"/>
          <w:szCs w:val="22"/>
        </w:rPr>
        <w:t xml:space="preserve">[PL 2023, c. 663,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§§7-11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PL 2023, c. 663,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