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w:t>
        <w:t xml:space="preserve">.  </w:t>
      </w:r>
      <w:r>
        <w:rPr>
          <w:b/>
        </w:rPr>
        <w:t xml:space="preserve">Appointment; vacancies; removal; compensation</w:t>
      </w:r>
    </w:p>
    <w:p>
      <w:pPr>
        <w:jc w:val="both"/>
        <w:spacing w:before="100" w:after="100"/>
        <w:ind w:start="360"/>
        <w:ind w:firstLine="360"/>
      </w:pPr>
      <w:r>
        <w:rPr/>
      </w:r>
      <w:r>
        <w:rPr/>
      </w:r>
      <w:r>
        <w:t xml:space="preserve">The Electricians' Examining Board, as established by </w:t>
      </w:r>
      <w:r>
        <w:t>Title 5, section 12004‑A, subsection 13</w:t>
      </w:r>
      <w:r>
        <w:t xml:space="preserve"> consists of 7 members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2007, c. 402, Pt. I, §6 (AMD).]</w:t>
      </w:r>
    </w:p>
    <w:p>
      <w:pPr>
        <w:jc w:val="both"/>
        <w:spacing w:before="100" w:after="100"/>
        <w:ind w:start="360"/>
        <w:ind w:firstLine="360"/>
      </w:pPr>
      <w:r>
        <w:rPr/>
      </w:r>
      <w:r>
        <w:rPr/>
      </w:r>
      <w:r>
        <w:t xml:space="preserve">The board consists of:  one master electrician experienced in low-energy electronics; one master electrician who is a bona fide member from organized labor classified as an inside electrician; one master electrician who is employed as a municipal electrical inspector; one master electrician from the education field; and one master electrician experienced in any electrical field, all of whom must have at least 5 years of experience in the electrical field; and 2 public members as defined in </w:t>
      </w:r>
      <w:r>
        <w:t>Title 5, section 12004‑A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198, §10 (AMD).]</w:t>
      </w:r>
    </w:p>
    <w:p>
      <w:pPr>
        <w:jc w:val="both"/>
        <w:spacing w:before="100" w:after="100"/>
        <w:ind w:start="360"/>
        <w:ind w:firstLine="360"/>
      </w:pPr>
      <w:r>
        <w:rPr/>
      </w:r>
      <w:r>
        <w:rPr/>
      </w:r>
      <w:r>
        <w:t xml:space="preserve">Appointments are made for a 3-year term.  Appointments of members must comply with </w:t>
      </w:r>
      <w:r>
        <w:t>Title 10, section 8009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I, §6 (AMD).]</w:t>
      </w:r>
    </w:p>
    <w:p>
      <w:pPr>
        <w:jc w:val="both"/>
        <w:spacing w:before="100" w:after="100"/>
        <w:ind w:start="360"/>
        <w:ind w:firstLine="360"/>
      </w:pPr>
      <w:r>
        <w:rPr/>
      </w:r>
      <w:r>
        <w:rPr/>
      </w:r>
      <w:r>
        <w:t xml:space="preserve">Any member of the board may be removed from office for cause by the Governor.</w:t>
      </w:r>
      <w:r>
        <w:t xml:space="preserve">  </w:t>
      </w:r>
      <w:r xmlns:wp="http://schemas.openxmlformats.org/drawingml/2010/wordprocessingDrawing" xmlns:w15="http://schemas.microsoft.com/office/word/2012/wordml">
        <w:rPr>
          <w:rFonts w:ascii="Arial" w:hAnsi="Arial" w:cs="Arial"/>
          <w:sz w:val="22"/>
          <w:szCs w:val="22"/>
        </w:rPr>
        <w:t xml:space="preserve">[PL 2005, c. 235,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385, §6 (AMD). PL 1967, c. 69, §4 (AMD). PL 1969, c. 199, §1 (AMD). PL 1969, c. 267, §§1,1A (AMD). PL 1971, c. 592, §26 (AMD). PL 1973, c. 363 (RPR). PL 1975, c. 575, §§13,14 (AMD). PL 1975, c. 579, §14 (AMD). PL 1975, c. 771, §§339,340 (AMD). PL 1981, c. 383, §4 (AMD). PL 1983, c. 413, §34 (RPR). PL 1983, c. 553, §§26,46 (AMD). PL 1983, c. 812, §§202,203 (AMD). PL 1987, c. 735, §§50,51 (AMD). PL 1989, c. 503, §B125 (AMD). PL 1991, c. 438, §1 (AMD). PL 1993, c. 600, §§A101,102 (AMD). PL 1995, c. 237, §1 (AMD). PL 1995, c. 397, §28 (AMD). PL 1999, c. 386, §F11 (AMD). PL 2005, c. 235, §§1-3 (AMD). PL 2007, c. 402, Pt. I, §6 (AMD). PL 2017, c. 198,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§1151. Appointment; vacancies; removal;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 Appointment; vacancies; removal;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§1151. APPOINTMENT; VACANCIES; REMOVAL;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