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12536</w:t>
        <w:t xml:space="preserve">.  </w:t>
      </w:r>
      <w:r>
        <w:rPr>
          <w:b/>
        </w:rPr>
        <w:t xml:space="preserve">Limitations on scope of practice for certified professional midwife</w:t>
      </w:r>
    </w:p>
    <w:p>
      <w:pPr>
        <w:jc w:val="both"/>
        <w:spacing w:before="100" w:after="100"/>
        <w:ind w:start="360"/>
        <w:ind w:firstLine="360"/>
      </w:pPr>
      <w:r>
        <w:rPr>
          <w:b/>
        </w:rPr>
        <w:t>1</w:t>
        <w:t xml:space="preserve">.  </w:t>
      </w:r>
      <w:r>
        <w:rPr>
          <w:b/>
        </w:rPr>
        <w:t xml:space="preserve">Limitations.</w:t>
        <w:t xml:space="preserve"> </w:t>
      </w:r>
      <w:r>
        <w:t xml:space="preserve"> </w:t>
      </w:r>
      <w:r>
        <w:t xml:space="preserve">Certified professional midwives must refer clients to a hospital-based perinatal care provider and may not provide birth services to parents in a home or freestanding birth center setting when there is a reasonable likelihood that any of the following conditions exist:</w:t>
      </w:r>
    </w:p>
    <w:p>
      <w:pPr>
        <w:jc w:val="both"/>
        <w:spacing w:before="100" w:after="0"/>
        <w:ind w:start="720"/>
      </w:pPr>
      <w:r>
        <w:rPr/>
        <w:t>A</w:t>
        <w:t xml:space="preserve">.  </w:t>
      </w:r>
      <w:r>
        <w:rPr/>
      </w:r>
      <w:r>
        <w:t xml:space="preserve">Multifetal gestation;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Breech presentation;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Vaginal birth after a cesarean section;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Conditions that present a moderate or high risk of harm to parent or child as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Rules.</w:t>
        <w:t xml:space="preserve"> </w:t>
      </w:r>
      <w:r>
        <w:t xml:space="preserve"> </w:t>
      </w:r>
      <w:r>
        <w:t xml:space="preserve">Notwithstanding </w:t>
      </w:r>
      <w:r>
        <w:t>subsection 1</w:t>
      </w:r>
      <w:r>
        <w:t xml:space="preserve">, the board and the Board of Licensure in Medicine, jointly, prior to January 1, 2021 or the board beginning January 1, 2021 may adopt rules relating to the provision of birth services by certified professional midwives in cases in which there is a reasonable likelihood that any condition identified in </w:t>
      </w:r>
      <w:r>
        <w:t>subsection 1</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Contingent repeal.</w:t>
        <w:t xml:space="preserve"> </w:t>
      </w:r>
      <w:r>
        <w:t xml:space="preserve"> </w:t>
      </w:r>
      <w:r>
        <w:t xml:space="preserve">Any paragraph in </w:t>
      </w:r>
      <w:r>
        <w:t>subsection 1</w:t>
      </w:r>
      <w:r>
        <w:t xml:space="preserve"> the subject matter of which is addressed in a rule or rules adopted pursuant to </w:t>
      </w:r>
      <w:r>
        <w:t>subsection 2</w:t>
      </w:r>
      <w:r>
        <w:t xml:space="preserve"> is repealed after the effective date of the rule or rules upon notification from the Director of the Office of Professional and Occupational Regulation within the department, or the commissioner, to the Secretary of the Senate, the Clerk of the House of Representatives and the Revisor of Statutes that the rule or rules have been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§12536. Limitations on scope of practice for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§12536. Limitations on scope of practice for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§12536. LIMITATIONS ON SCOPE OF PRACTICE FOR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