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13182</w:t>
        <w:t xml:space="preserve">.  </w:t>
      </w:r>
      <w:r>
        <w:rPr>
          <w:b/>
        </w:rPr>
        <w:t xml:space="preserve">Agency license renewal</w:t>
      </w:r>
    </w:p>
    <w:p>
      <w:pPr>
        <w:jc w:val="both"/>
        <w:spacing w:before="100" w:after="100"/>
        <w:ind w:start="360"/>
        <w:ind w:firstLine="360"/>
      </w:pPr>
      <w:r>
        <w:rPr/>
      </w:r>
      <w:r>
        <w:rPr/>
      </w:r>
      <w:r>
        <w:t xml:space="preserve">Agency licenses expire on December 31st, or at such times as the Commissioner of Professional and Financial Regulation may designate, of each biennial period for which it was issued.  Upon application and payment of the fee as set under </w:t>
      </w:r>
      <w:r>
        <w:t>section 13007</w:t>
      </w:r>
      <w:r>
        <w:t xml:space="preserve">, a renewal license is issued for each ensuing biennial period in the absence of any reason or condition that might warrant denial of a license.  The suspension, revocation or expiration of an agency or designated broker's license automatically voids every license granted to any person by virtue of the person's employment by the agency whose license has been suspended, revoked or expired pending a change of employer and the issuance of a new license.  The new license is issued without charge if granted during the same biennial period in which the original was granted.</w:t>
      </w:r>
      <w:r>
        <w:t xml:space="preserve">  </w:t>
      </w:r>
      <w:r xmlns:wp="http://schemas.openxmlformats.org/drawingml/2010/wordprocessingDrawing" xmlns:w15="http://schemas.microsoft.com/office/word/2012/wordml">
        <w:rPr>
          <w:rFonts w:ascii="Arial" w:hAnsi="Arial" w:cs="Arial"/>
          <w:sz w:val="22"/>
          <w:szCs w:val="22"/>
        </w:rPr>
        <w:t xml:space="preserve">[PL 2017, c. 210,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§19 (AMD). PL 2017, c. 210, Pt. F,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§13182. Agency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§13182. Agency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§13182. AGENCY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