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13732</w:t>
        <w:t xml:space="preserve">.  </w:t>
      </w:r>
      <w:r>
        <w:rPr>
          <w:b/>
        </w:rPr>
        <w:t xml:space="preserve">Qualifications for licensure by examination</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 license to engage in the practice of pharmacy, an applicant for licensure by examination must:</w:t>
      </w:r>
    </w:p>
    <w:p>
      <w:pPr>
        <w:jc w:val="both"/>
        <w:spacing w:before="100" w:after="0"/>
        <w:ind w:start="720"/>
      </w:pPr>
      <w:r>
        <w:rPr/>
        <w:t>A</w:t>
        <w:t xml:space="preserve">.  </w:t>
      </w:r>
      <w:r>
        <w:rPr/>
      </w:r>
      <w:r>
        <w:t xml:space="preserve">Have submitted a written application in the form prescribed by the board together with the required examination and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B</w:t>
        <w:t xml:space="preserve">.  </w:t>
      </w:r>
      <w:r>
        <w:rPr/>
      </w:r>
      <w:r>
        <w:t xml:space="preserve">Have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289, §7 (RP).]</w:t>
      </w:r>
    </w:p>
    <w:p>
      <w:pPr>
        <w:jc w:val="both"/>
        <w:spacing w:before="100" w:after="0"/>
        <w:ind w:start="720"/>
      </w:pPr>
      <w:r>
        <w:rPr/>
        <w:t>D</w:t>
        <w:t xml:space="preserve">.  </w:t>
      </w:r>
      <w:r>
        <w:rPr/>
      </w:r>
      <w:r>
        <w:t xml:space="preserve">Have graduated and received the first professional undergraduate degree from a pharmacy degree program accredited by the American Council on Pharmaceutical Education or have received a degree from an equivalent program, which has been approved by the board, from a school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Have completed an internship or other program that has been approved by the board or demonstrated, to the board's satisfaction, experience in the practice of pharmacy that meets or exceeds the minimum internship requirement of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F</w:t>
        <w:t xml:space="preserve">.  </w:t>
      </w:r>
      <w:r>
        <w:rPr/>
      </w:r>
      <w:r>
        <w:t xml:space="preserve">Have successfully passed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262, Pt. B,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§7 (AMD).]</w:t>
      </w:r>
    </w:p>
    <w:p>
      <w:pPr>
        <w:jc w:val="both"/>
        <w:spacing w:before="100" w:after="100"/>
        <w:ind w:start="360"/>
        <w:ind w:firstLine="360"/>
      </w:pPr>
      <w:r>
        <w:rPr>
          <w:b/>
        </w:rPr>
        <w:t>2</w:t>
        <w:t xml:space="preserve">.  </w:t>
      </w:r>
      <w:r>
        <w:rPr>
          <w:b/>
        </w:rPr>
        <w:t xml:space="preserve">Examinations.</w:t>
        <w:t xml:space="preserve"> </w:t>
      </w:r>
      <w:r>
        <w:t xml:space="preserve"> </w:t>
      </w:r>
      <w:r>
        <w:t xml:space="preserve">Examinations shall be prepared and administered according to this subsection.</w:t>
      </w:r>
    </w:p>
    <w:p>
      <w:pPr>
        <w:jc w:val="both"/>
        <w:spacing w:before="100" w:after="0"/>
        <w:ind w:start="720"/>
      </w:pPr>
      <w:r>
        <w:rPr/>
        <w:t>A</w:t>
        <w:t xml:space="preserve">.  </w:t>
      </w:r>
      <w:r>
        <w:rPr/>
      </w:r>
      <w:r>
        <w:t xml:space="preserve">The examination shall be prepared to measure the competence of the applicant to engage in the practice of pharmacy. The board may employ and cooperate with any organization or consultant in the preparation and grading of an appropriate examination, but shall retain the sole discretion and responsibility of determining which applicants have successfully passed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DD,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§13 (AMD).]</w:t>
      </w:r>
    </w:p>
    <w:p>
      <w:pPr>
        <w:jc w:val="both"/>
        <w:spacing w:before="100" w:after="100"/>
        <w:ind w:start="360"/>
        <w:ind w:firstLine="360"/>
      </w:pPr>
      <w:r>
        <w:rPr>
          <w:b/>
        </w:rPr>
        <w:t>3</w:t>
        <w:t xml:space="preserve">.  </w:t>
      </w:r>
      <w:r>
        <w:rPr>
          <w:b/>
        </w:rPr>
        <w:t xml:space="preserve">Internship and other training programs.</w:t>
        <w:t xml:space="preserve"> </w:t>
      </w:r>
      <w:r>
        <w:t xml:space="preserve"> </w:t>
      </w:r>
      <w:r>
        <w:t xml:space="preserve">Internship and practical experience requirements shall be determined as follows.</w:t>
      </w:r>
    </w:p>
    <w:p>
      <w:pPr>
        <w:jc w:val="both"/>
        <w:spacing w:before="100" w:after="0"/>
        <w:ind w:start="720"/>
      </w:pPr>
      <w:r>
        <w:rPr/>
        <w:t>A</w:t>
        <w:t xml:space="preserve">.  </w:t>
      </w:r>
      <w:r>
        <w:rPr/>
      </w:r>
      <w:r>
        <w:t xml:space="preserve">All applicants for licensure by examination must obtain practical experience in the practice of pharmacy concurrent with or after college attendance under such terms and conditions as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The board shall establish standards for internship or any other program necessary to qualify an applicant for the licensure examination and shall also determine the necessary qualifications of any preceptors used in any internship or other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2005, c. 262, §§B4,5 (AMD). PL 2007, c. 402, Pt. DD, §13 (AMD). PL 2021, c. 289,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§13732. Qualifications for licensure by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§13732. Qualifications for licensure by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§13732. QUALIFICATIONS FOR LICENSURE BY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