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13776</w:t>
        <w:t xml:space="preserve">.  </w:t>
      </w:r>
      <w:r>
        <w:rPr>
          <w:b/>
        </w:rPr>
        <w:t xml:space="preserve">Contract renewal and changes</w:t>
      </w:r>
    </w:p>
    <w:p>
      <w:pPr>
        <w:jc w:val="both"/>
        <w:spacing w:before="100" w:after="100"/>
        <w:ind w:start="360"/>
        <w:ind w:firstLine="360"/>
      </w:pPr>
      <w:r>
        <w:rPr/>
      </w:r>
      <w:r>
        <w:rPr/>
      </w:r>
      <w:r>
        <w:t xml:space="preserve">Any changes in benefits or provisions in any contract may not be made unilaterally by either the program administrator or the pharmacy. Any change in a contract offered to one pharmacy shall be offered to all the state pharmacies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§13776. Contract renewal and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§13776. Contract renewal and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§13776. CONTRACT RENEWAL AND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