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13790</w:t>
        <w:t xml:space="preserve">.  </w:t>
      </w:r>
      <w:r>
        <w:rPr>
          <w:b/>
        </w:rPr>
        <w:t xml:space="preserve">Using drugs not in prescription</w:t>
      </w:r>
    </w:p>
    <w:p>
      <w:pPr>
        <w:jc w:val="both"/>
        <w:spacing w:before="100" w:after="100"/>
        <w:ind w:start="360"/>
        <w:ind w:firstLine="360"/>
      </w:pPr>
      <w:r>
        <w:rPr/>
      </w:r>
      <w:r>
        <w:rPr/>
      </w:r>
      <w:r>
        <w:t xml:space="preserve">If a pharmacist knowingly uses any drugs or ingredients in preparing or compounding a written or oral prescription of any practitioner different from those named in the prescription, that use shall constitute a civil violation for which a forfeiture of not more than $1,000 nor less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§13790. Using drugs not in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§13790. Using drugs not in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§13790. USING DRUGS NOT IN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