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100"/>
        <w:ind w:start="360"/>
        <w:ind w:firstLine="360"/>
      </w:pPr>
      <w:r>
        <w:rPr/>
      </w:r>
      <w:r>
        <w:rPr/>
      </w:r>
      <w:r>
        <w:t xml:space="preserve">A midwife who can verify to a licensed pharmacist by certification card that the midwife has met the certification standards of an international certification agency whose mission is to establish and administer certification for the credential of certified professional midwife or other certifying body recognized by the board may:</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100"/>
        <w:ind w:start="360"/>
        <w:ind w:firstLine="360"/>
      </w:pPr>
      <w:r>
        <w:rPr>
          <w:b/>
        </w:rPr>
        <w:t>1</w:t>
        <w:t xml:space="preserve">.  </w:t>
      </w:r>
      <w:r>
        <w:rPr>
          <w:b/>
        </w:rPr>
        <w:t xml:space="preserve">Possession.</w:t>
        <w:t xml:space="preserve"> </w:t>
      </w:r>
      <w:r>
        <w:t xml:space="preserve"> </w:t>
      </w:r>
      <w:r>
        <w:t xml:space="preserve">Possess, in the course of the practice of midwifery, only the noncontrolled prescription drugs and substances set out in this subsection:</w:t>
      </w:r>
    </w:p>
    <w:p>
      <w:pPr>
        <w:jc w:val="both"/>
        <w:spacing w:before="100" w:after="0"/>
        <w:ind w:start="720"/>
      </w:pPr>
      <w:r>
        <w:rPr/>
        <w:t>A</w:t>
        <w:t xml:space="preserve">.  </w:t>
      </w:r>
      <w:r>
        <w:rPr/>
      </w:r>
      <w:r>
        <w:t xml:space="preserve">Oxygen;</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B</w:t>
        <w:t xml:space="preserve">.  </w:t>
      </w:r>
      <w:r>
        <w:rPr/>
      </w:r>
      <w:r>
        <w:t xml:space="preserve">Oxytocin, excluding the oxytocic drug methergine, for the sole purpose of postpartum control of maternal hemorrhage;</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C</w:t>
        <w:t xml:space="preserve">.  </w:t>
      </w:r>
      <w:r>
        <w:rPr/>
      </w:r>
      <w:r>
        <w:t xml:space="preserve">Vitamin K;</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D</w:t>
        <w:t xml:space="preserve">.  </w:t>
      </w:r>
      <w:r>
        <w:rPr/>
      </w:r>
      <w:r>
        <w:t xml:space="preserve">Eye prophylaxis;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E</w:t>
        <w:t xml:space="preserve">.  </w:t>
      </w:r>
      <w:r>
        <w:rPr/>
      </w:r>
      <w:r>
        <w:t xml:space="preserve">Local anesthetics or numbing agents for repair of lacerations;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the practice of midwifery, those drugs that are listed in </w:t>
      </w:r>
      <w:r>
        <w:t>subsection 1</w:t>
      </w:r>
      <w:r>
        <w:t xml:space="preserve">.  When administering oxytocin, a certified midwife may not administer more than 20 units of oxytocin to a single patient.  Oxytocin may be administered only for postpartum purposes in order to treat hemorrhaging and specifically may not be used to induce labor.  When a certified midwife administers oxytocin in accordance with this subsection, the certified midwife shall report that use to the maternal and child health division of the Department of Health and Human Services, the Maine Center for Disease Control and Prevention within 7 days of the use of oxytocin.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§13811. DRUG ADMINISTRATION BY CERTIFIED MIDWIVES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