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13855</w:t>
        <w:t xml:space="preserve">.  </w:t>
      </w:r>
      <w:r>
        <w:rPr>
          <w:b/>
        </w:rPr>
        <w:t xml:space="preserve">Psychological testing; assessment services</w:t>
      </w:r>
    </w:p>
    <w:p>
      <w:pPr>
        <w:jc w:val="both"/>
        <w:spacing w:before="100" w:after="100"/>
        <w:ind w:start="360"/>
        <w:ind w:firstLine="360"/>
      </w:pPr>
      <w:r>
        <w:rPr/>
      </w:r>
      <w:r>
        <w:rPr/>
      </w:r>
      <w:r>
        <w:t xml:space="preserve">Nothing in this chapter may be construed as permitting clinical professional counselors, professional counselors, marriage and family therapists, pastoral counselors or conditional license holders to hold themselves out to the public as psychologists or psychological examiners as defined in </w:t>
      </w:r>
      <w:r>
        <w:t>section 3811, subsection 1</w:t>
      </w:r>
      <w:r>
        <w:t xml:space="preserve">, or to offer primarily or solely the services of psychological testing.  The board shall adopt ethical standards relating to the utilization of assessment techniques.</w:t>
      </w:r>
      <w:r>
        <w:t xml:space="preserve">  </w:t>
      </w:r>
      <w:r xmlns:wp="http://schemas.openxmlformats.org/drawingml/2010/wordprocessingDrawing" xmlns:w15="http://schemas.microsoft.com/office/word/2012/wordml">
        <w:rPr>
          <w:rFonts w:ascii="Arial" w:hAnsi="Arial" w:cs="Arial"/>
          <w:sz w:val="22"/>
          <w:szCs w:val="22"/>
        </w:rPr>
        <w:t xml:space="preserve">[PL 1989, c. 465, §3 (NEW); PL 1989, c. 895,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§§1,22 (AFF). PL 1989, c. 895, §8 (AMD). PL 1991, c. 263, §§5,6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§13855. Psychological testing; assessment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§13855. Psychological testing; assessment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§13855. PSYCHOLOGICAL TESTING; ASSESSMENT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