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PL 2013, c. 257, §2 (AMD). PL 2021, c. 245, Pt. D,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§14054.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§14054.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