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14302</w:t>
        <w:t xml:space="preserve">.  </w:t>
      </w:r>
      <w:r>
        <w:rPr>
          <w:b/>
        </w:rPr>
        <w:t xml:space="preserve">Commissioner; powers and duties</w:t>
      </w:r>
    </w:p>
    <w:p>
      <w:pPr>
        <w:jc w:val="both"/>
        <w:spacing w:before="100" w:after="100"/>
        <w:ind w:start="360"/>
        <w:ind w:firstLine="360"/>
      </w:pPr>
      <w:r>
        <w:rPr/>
      </w:r>
      <w:r>
        <w:rPr/>
      </w:r>
      <w:r>
        <w:t xml:space="preserve">The commissioner or the commissioner's designee has the following powers and duties in addition to all other powers and duties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1991, c. 403, §1 (NEW).]</w:t>
      </w:r>
    </w:p>
    <w:p>
      <w:pPr>
        <w:jc w:val="both"/>
        <w:spacing w:before="100" w:after="0"/>
        <w:ind w:start="360"/>
        <w:ind w:firstLine="360"/>
      </w:pPr>
      <w:r>
        <w:rPr>
          <w:b/>
        </w:rPr>
        <w:t>1</w:t>
        <w:t xml:space="preserve">.  </w:t>
      </w:r>
      <w:r>
        <w:rPr>
          <w:b/>
        </w:rPr>
        <w:t xml:space="preserve">Standards.</w:t>
        <w:t xml:space="preserve"> </w:t>
      </w:r>
      <w:r>
        <w:t xml:space="preserve"> </w:t>
      </w:r>
      <w:r>
        <w:t xml:space="preserve">The commissioner shall administer and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in accordance with the Maine Administrative Procedure Act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w:t>
      </w:r>
    </w:p>
    <w:p>
      <w:pPr>
        <w:jc w:val="both"/>
        <w:spacing w:before="100" w:after="0"/>
        <w:ind w:start="360"/>
        <w:ind w:firstLine="360"/>
      </w:pPr>
      <w:r>
        <w:rPr>
          <w:b/>
        </w:rPr>
        <w:t>3</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§1 (RP).]</w:t>
      </w:r>
    </w:p>
    <w:p>
      <w:pPr>
        <w:jc w:val="both"/>
        <w:spacing w:before="100" w:after="0"/>
        <w:ind w:start="360"/>
        <w:ind w:firstLine="360"/>
      </w:pPr>
      <w:r>
        <w:rPr>
          <w:b/>
        </w:rPr>
        <w:t>4</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§2 (RP).]</w:t>
      </w:r>
    </w:p>
    <w:p>
      <w:pPr>
        <w:jc w:val="both"/>
        <w:spacing w:before="100" w:after="0"/>
        <w:ind w:start="360"/>
        <w:ind w:firstLine="360"/>
      </w:pPr>
      <w:r>
        <w:rPr>
          <w:b/>
        </w:rPr>
        <w:t>5</w:t>
        <w:t xml:space="preserve">.  </w:t>
      </w:r>
      <w:r>
        <w:rPr>
          <w:b/>
        </w:rPr>
        <w:t xml:space="preserve">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§3 (RP).]</w:t>
      </w:r>
    </w:p>
    <w:p>
      <w:pPr>
        <w:jc w:val="both"/>
        <w:spacing w:before="100" w:after="0"/>
        <w:ind w:start="360"/>
        <w:ind w:firstLine="360"/>
      </w:pPr>
      <w:r>
        <w:rPr>
          <w:b/>
        </w:rPr>
        <w:t>6</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§4 (RP).]</w:t>
      </w:r>
    </w:p>
    <w:p>
      <w:pPr>
        <w:jc w:val="both"/>
        <w:spacing w:before="100" w:after="0"/>
        <w:ind w:start="360"/>
        <w:ind w:firstLine="360"/>
      </w:pPr>
      <w:r>
        <w:rPr>
          <w:b/>
        </w:rPr>
        <w:t>7</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§2 (AMD). PL 1997, c. 681, §§2,3 (AMD). PL 2005, c. 294, §25 (AMD). PL 2007, c. 402, Pt. II,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§14302. Commissioner;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§14302. Commissioner;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§14302. COMMISSIONER;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