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14356</w:t>
        <w:t xml:space="preserve">.  </w:t>
      </w:r>
      <w:r>
        <w:rPr>
          <w:b/>
        </w:rPr>
        <w:t xml:space="preserve">Exemptions</w:t>
      </w:r>
    </w:p>
    <w:p>
      <w:pPr>
        <w:jc w:val="both"/>
        <w:spacing w:before="100" w:after="100"/>
        <w:ind w:start="360"/>
        <w:ind w:firstLine="360"/>
      </w:pPr>
      <w:r>
        <w:rPr/>
      </w:r>
      <w:r>
        <w:rPr/>
      </w:r>
      <w:r>
        <w:t xml:space="preserve">Nothing in this chapter prevents or restricts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Federal employee.</w:t>
        <w:t xml:space="preserve"> </w:t>
      </w:r>
      <w:r>
        <w:t xml:space="preserve"> </w:t>
      </w:r>
      <w:r>
        <w:t xml:space="preserve">A person employed as an athletic trainer by the Federal Government or any federal agency if that person provides athletic training under the direction or control of that person's employing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2</w:t>
        <w:t xml:space="preserve">.  </w:t>
      </w:r>
      <w:r>
        <w:rPr>
          <w:b/>
        </w:rPr>
        <w:t xml:space="preserve">Student athletic trainer.</w:t>
        <w:t xml:space="preserve"> </w:t>
      </w:r>
      <w:r>
        <w:t xml:space="preserve"> </w:t>
      </w:r>
      <w:r>
        <w:t xml:space="preserve">A person fulfilling the requirements for licensure or pursuing a supervised course of study leading to a degree or certificate in athletic training at an accredited or approved educational program if the person is designated by a title that indicates that person's status as a student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Experience requirement.</w:t>
        <w:t xml:space="preserve"> </w:t>
      </w:r>
      <w:r>
        <w:t xml:space="preserve"> </w:t>
      </w:r>
      <w:r>
        <w:t xml:space="preserve">A person fulfilling the supervised practical training requirements of this chapter if that training is necessary to meet the requirements of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4</w:t>
        <w:t xml:space="preserve">.  </w:t>
      </w:r>
      <w:r>
        <w:rPr>
          <w:b/>
        </w:rPr>
        <w:t xml:space="preserve">Visiting team.</w:t>
        <w:t xml:space="preserve"> </w:t>
      </w:r>
      <w:r>
        <w:t xml:space="preserve"> </w:t>
      </w:r>
      <w:r>
        <w:t xml:space="preserve">A person performing athletic training services in the State for an out-of-state team that is in the State for competition at which an athletic trainer licensed under this chapter or a physician is available if these services are performed for no more than 4 days at a time or for no more than 30 days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§14356.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