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14502</w:t>
        <w:t xml:space="preserve">.  </w:t>
      </w:r>
      <w:r>
        <w:rPr>
          <w:b/>
        </w:rPr>
        <w:t xml:space="preserve">Exemptions</w:t>
      </w:r>
    </w:p>
    <w:p>
      <w:pPr>
        <w:jc w:val="both"/>
        <w:spacing w:before="100" w:after="0"/>
        <w:ind w:start="360"/>
        <w:ind w:firstLine="360"/>
      </w:pPr>
      <w:r>
        <w:rPr>
          <w:b/>
        </w:rPr>
        <w:t>1</w:t>
        <w:t xml:space="preserve">.  </w:t>
      </w:r>
      <w:r>
        <w:rPr>
          <w:b/>
        </w:rPr>
        <w:t xml:space="preserve">New homes.</w:t>
        <w:t xml:space="preserve"> </w:t>
      </w:r>
      <w:r>
        <w:t xml:space="preserve"> </w:t>
      </w:r>
      <w:r>
        <w:t xml:space="preserve">This subchapter does not apply to the original construction of a single-family or multifamily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§4 (AMD).]</w:t>
      </w:r>
    </w:p>
    <w:p>
      <w:pPr>
        <w:jc w:val="both"/>
        <w:spacing w:before="100" w:after="0"/>
        <w:ind w:start="360"/>
        <w:ind w:firstLine="360"/>
      </w:pPr>
      <w:r>
        <w:rPr>
          <w:b/>
        </w:rPr>
        <w:t>2</w:t>
        <w:t xml:space="preserve">.  </w:t>
      </w:r>
      <w:r>
        <w:rPr>
          <w:b/>
        </w:rPr>
        <w:t xml:space="preserve">Sales amount.</w:t>
        <w:t xml:space="preserve"> </w:t>
      </w:r>
      <w:r>
        <w:t xml:space="preserve"> </w:t>
      </w:r>
      <w:r>
        <w:t xml:space="preserve">This subchapter does not apply to home repair services for which the gross sales price, including any interest or carrying charges, is less than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§14502.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