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14711</w:t>
        <w:t xml:space="preserve">.  </w:t>
      </w:r>
      <w:r>
        <w:rPr>
          <w:b/>
        </w:rPr>
        <w:t xml:space="preserve">Expiration</w:t>
      </w:r>
    </w:p>
    <w:p>
      <w:pPr>
        <w:jc w:val="both"/>
        <w:spacing w:before="100" w:after="100"/>
        <w:ind w:start="360"/>
        <w:ind w:firstLine="360"/>
      </w:pPr>
      <w:r>
        <w:rPr>
          <w:b/>
        </w:rPr>
        <w:t>1</w:t>
        <w:t xml:space="preserve">.  </w:t>
      </w:r>
      <w:r>
        <w:rPr>
          <w:b/>
        </w:rPr>
        <w:t xml:space="preserve">Licenses.</w:t>
        <w:t xml:space="preserve"> </w:t>
      </w:r>
      <w:r>
        <w:t xml:space="preserve"> </w:t>
      </w:r>
      <w:r>
        <w:t xml:space="preserve">Licenses issued under </w:t>
      </w:r>
      <w:r>
        <w:t>section 14703</w:t>
      </w:r>
      <w:r>
        <w:t xml:space="preserve"> expire:</w:t>
      </w:r>
    </w:p>
    <w:p>
      <w:pPr>
        <w:jc w:val="both"/>
        <w:spacing w:before="100" w:after="0"/>
        <w:ind w:start="720"/>
      </w:pPr>
      <w:r>
        <w:rPr/>
        <w:t>A</w:t>
        <w:t xml:space="preserve">.  </w:t>
      </w:r>
      <w:r>
        <w:rPr/>
      </w:r>
      <w:r>
        <w:t xml:space="preserve">On the date that the licensee establishes a permanent place of business and surrenders the licensee's license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B</w:t>
        <w:t xml:space="preserve">.  </w:t>
      </w:r>
      <w:r>
        <w:rPr/>
      </w:r>
      <w:r>
        <w:t xml:space="preserve">When the licensee fails to file a renewal application as required by </w:t>
      </w:r>
      <w:r>
        <w:t>section 14707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C</w:t>
        <w:t xml:space="preserve">.  </w:t>
      </w:r>
      <w:r>
        <w:rPr/>
      </w:r>
      <w:r>
        <w:t xml:space="preserve">Upon the surrender of the license for cancellation.</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§14711.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§14711.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§14711.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