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§V13 (AMD). PL 2007, c. 402, Pt. LL, §18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