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Fees; expiration and renewal of licenses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§12 (AMD); PL 2011, c. 286, Pt. B, §5 (REV).]</w:t>
      </w:r>
    </w:p>
    <w:p>
      <w:pPr>
        <w:jc w:val="both"/>
        <w:spacing w:before="100" w:after="100"/>
        <w:ind w:start="360"/>
        <w:ind w:firstLine="360"/>
      </w:pPr>
      <w:r>
        <w:rPr>
          <w:b/>
        </w:rPr>
        <w:t>1</w:t>
        <w:t xml:space="preserve">.  </w:t>
      </w:r>
      <w:r>
        <w:rPr>
          <w:b/>
        </w:rPr>
        <w:t xml:space="preserve">License renewal.</w:t>
        <w:t xml:space="preserve"> </w:t>
      </w:r>
      <w:r>
        <w:t xml:space="preserve"> </w:t>
      </w:r>
      <w:r>
        <w:t xml:space="preserve">All licenses issued by the board expire February 1st annually or such other time as the Commissioner of Professional and Financial Regulation may designate. Any person holding a license under this law may have the license renewed by making and filing an application with the board and upon payment of the renewal fee as set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w:pPr>
        <w:jc w:val="both"/>
        <w:spacing w:before="100" w:after="0"/>
        <w:ind w:start="360"/>
        <w:ind w:firstLine="360"/>
      </w:pPr>
      <w:r>
        <w:rPr>
          <w:b/>
        </w:rPr>
        <w:t>2</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as set under this section,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§3 (RPR). PL 1967, c. 253, §10 (RPR). PL 1969, c. 285, §5 (AMD). PL 1981, c. 328, §§1-4 (AMD). PL 1983, c. 413, §63 (RPR). PL 1983, c. 553, §34 (AMD). PL 1983, c. 816, §A33 (AMD). PL 1989, c. 450, §24 (RPR). PL 1999, c. 685, §1 (AMD). PL 2007, c. 402, Pt. J, §12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Fees; expiration and renewal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Fees; expiration and renewal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§1504. FEES; EXPIRATION AND RENEWAL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