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15226</w:t>
        <w:t xml:space="preserve">.  </w:t>
      </w:r>
      <w:r>
        <w:rPr>
          <w:b/>
        </w:rPr>
        <w:t xml:space="preserve">Reports by inspectors</w:t>
      </w:r>
    </w:p>
    <w:p>
      <w:pPr>
        <w:jc w:val="both"/>
        <w:spacing w:before="100" w:after="100"/>
        <w:ind w:start="360"/>
        <w:ind w:firstLine="360"/>
      </w:pPr>
      <w:r>
        <w:rPr/>
      </w:r>
      <w:r>
        <w:rPr/>
      </w:r>
      <w:r>
        <w:t xml:space="preserve">A deputy inspector or licensed private inspector shall make a full report to the chief inspector, giving all data required by the rules adopted by the director and shall report to the chief inspector and to the owner all defects found and all noncompliances with the rules.  When any serious infraction of the rules is found by a deputy inspector or licensed private inspector and that infraction is, in the opinion of the inspector, dangerous to life, limb or property, the inspector shall report that infraction immediately to the chief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D,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§X21 (AMD). PL 2001, c. 573, §B31 (AMD). PL 2001, c. 573, §B36 (AFF). PL 2013, c. 70, Pt. D,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§15226. Reports by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§15226. Reports by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§15226. REPORTS BY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