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§1524-B. REQUIREMENTS FOR LICENSURE; CERTIFIED INTERPRETER AND CERTIFIED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