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Exemp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5, c. 506, §A67 (AMD). PL 1987, c. 395, §A146 (AMD). PL 1989, c. 162, §3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Exempti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Exempti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2. EXEMPTI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