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16103</w:t>
        <w:t xml:space="preserve">.  </w:t>
      </w:r>
      <w:r>
        <w:rPr>
          <w:b/>
        </w:rPr>
        <w:t xml:space="preserve">References to federal statutes</w:t>
      </w:r>
    </w:p>
    <w:p>
      <w:pPr>
        <w:jc w:val="both"/>
        <w:spacing w:before="100" w:after="100"/>
        <w:ind w:start="360"/>
        <w:ind w:firstLine="360"/>
      </w:pPr>
      <w:r>
        <w:rPr/>
      </w:r>
      <w:r>
        <w:rPr/>
      </w:r>
      <w:r>
        <w:t xml:space="preserve">As used in this chapter, the Securities Act of 1933, 15 United States Code, Section 77a et seq., Securities Exchange Act of 1934, 15 United States Code, Section 78a et seq., Public Utility Holding Company Act of 1935, 15 United States Code, Section 79 et seq., Investment Company Act of 1940, 15 United States Code, Section 80a‑1 et seq., Investment Advisers Act of 1940, 15 United States Code, Section 80b‑1 et seq., Employee Retirement Income Security Act of 1974, 29 United States Code, Section 1001 et seq., National Housing Act, 12 United States Code, Section 1701 et seq., Commodity Exchange Act, 7 United States Code, Section 1 et seq., Internal Revenue Code, 26 United States Code, Section 1 et seq., Securities Investor Protection Act of 1970, 15 United States Code, Section 78aaa et seq., Securities Litigation Uniform Standards Act of 1998, 112 Stat. 3227, Small Business Investment Act of 1958, 15 United States Code, Section 661 et seq., Electronic Signatures in Global and National Commerce Act, 15 United States Code, Section 7001 et seq. and Gramm-Leach-Bliley Act, 15 United States Code, Section 6801 et seq. mean those federal laws of those names, those statutes and the rules and regulations adopted under those laws and statutes, as amended, as of December 31, 2023.</w:t>
      </w:r>
      <w:r>
        <w:t xml:space="preserve">  </w:t>
      </w:r>
      <w:r xmlns:wp="http://schemas.openxmlformats.org/drawingml/2010/wordprocessingDrawing" xmlns:w15="http://schemas.microsoft.com/office/word/2012/wordml">
        <w:rPr>
          <w:rFonts w:ascii="Arial" w:hAnsi="Arial" w:cs="Arial"/>
          <w:sz w:val="22"/>
          <w:szCs w:val="22"/>
        </w:rPr>
        <w:t xml:space="preserve">[PL 2023, c. 503,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 (AMD). PL 2023, c. 503,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§16103. References to federal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§16103. References to federal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§16103. REFERENCES TO FEDERAL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