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16504</w:t>
        <w:t xml:space="preserve">.  </w:t>
      </w:r>
      <w:r>
        <w:rPr>
          <w:b/>
        </w:rPr>
        <w:t xml:space="preserve">Filing of sales and advertising literature</w:t>
      </w:r>
    </w:p>
    <w:p>
      <w:pPr>
        <w:jc w:val="both"/>
        <w:spacing w:before="100" w:after="0"/>
        <w:ind w:start="360"/>
        <w:ind w:firstLine="360"/>
      </w:pPr>
      <w:r>
        <w:rPr>
          <w:b/>
        </w:rPr>
        <w:t>1</w:t>
        <w:t xml:space="preserve">.  </w:t>
      </w:r>
      <w:r>
        <w:rPr>
          <w:b/>
        </w:rPr>
        <w:t xml:space="preserve">Filing requirement.</w:t>
        <w:t xml:space="preserve"> </w:t>
      </w:r>
      <w:r>
        <w:t xml:space="preserve"> </w:t>
      </w:r>
      <w:r>
        <w:t xml:space="preserve">A rule adopted or order issued under this chapter may require the filing of a prospectus, a pamphlet, a circular, a form letter, an advertisement, sales literature, some other advertising record relating to a security or investment advice or a business plan addressed or intended for distribution to prospective investors, including clients or prospective clients of a person licensed or required to be licensed as an investment adviser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Excluded communications.</w:t>
        <w:t xml:space="preserve"> </w:t>
      </w:r>
      <w:r>
        <w:t xml:space="preserve"> </w:t>
      </w:r>
      <w:r>
        <w:t xml:space="preserve">This section does not apply to sales and advertising literature specified in </w:t>
      </w:r>
      <w:r>
        <w:t>subsection 1</w:t>
      </w:r>
      <w:r>
        <w:t xml:space="preserve"> that relates to a federal covered security, a federal covered investment adviser or a security or transaction exempted by </w:t>
      </w:r>
      <w:r>
        <w:t>section 16201</w:t>
      </w:r>
      <w:r>
        <w:t xml:space="preserve">, </w:t>
      </w:r>
      <w:r>
        <w:t>16202</w:t>
      </w:r>
      <w:r>
        <w:t xml:space="preserve"> or </w:t>
      </w:r>
      <w:r>
        <w:t>16203</w:t>
      </w:r>
      <w:r>
        <w:t xml:space="preserve"> except as required pursuant to </w:t>
      </w:r>
      <w:r>
        <w:t>section 16201, subsection 7</w:t>
      </w:r>
      <w:r>
        <w:t xml:space="preserve"> and </w:t>
      </w:r>
      <w:r>
        <w:t>section 16202, subsections 15</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§16504.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§16504.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§16504.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