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 (AMD). PL 1977, c. 398, §10 (RPR). PL 1983, c. 841, §§21,22 (AMD). PL 1987, c. 395, §§A157-A159 (AMD). PL 1989, c. 700, §§A141,14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